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98F" w:rsidRPr="00E738CF" w:rsidRDefault="009F198F" w:rsidP="00395936">
      <w:pPr>
        <w:pStyle w:val="a3"/>
        <w:spacing w:line="360" w:lineRule="auto"/>
        <w:rPr>
          <w:b/>
          <w:sz w:val="28"/>
        </w:rPr>
      </w:pPr>
      <w:bookmarkStart w:id="0" w:name="_GoBack"/>
      <w:bookmarkEnd w:id="0"/>
      <w:r w:rsidRPr="00E738CF">
        <w:rPr>
          <w:b/>
          <w:sz w:val="28"/>
        </w:rPr>
        <w:t>Юрченко Луиза Станиславовна</w:t>
      </w:r>
    </w:p>
    <w:p w:rsidR="009F198F" w:rsidRPr="00E738CF" w:rsidRDefault="009F198F" w:rsidP="00395936">
      <w:pPr>
        <w:pStyle w:val="a3"/>
        <w:spacing w:line="360" w:lineRule="auto"/>
        <w:rPr>
          <w:b/>
          <w:sz w:val="28"/>
        </w:rPr>
      </w:pPr>
      <w:r w:rsidRPr="00E738CF">
        <w:rPr>
          <w:b/>
          <w:sz w:val="28"/>
        </w:rPr>
        <w:t>Автор и рассказчик как литературоведческие категории</w:t>
      </w:r>
    </w:p>
    <w:p w:rsidR="009F198F" w:rsidRPr="009F198F" w:rsidRDefault="009F198F" w:rsidP="00395936">
      <w:pPr>
        <w:pStyle w:val="a3"/>
        <w:spacing w:line="360" w:lineRule="auto"/>
        <w:rPr>
          <w:sz w:val="28"/>
        </w:rPr>
      </w:pPr>
      <w:r w:rsidRPr="009F198F">
        <w:rPr>
          <w:sz w:val="28"/>
        </w:rPr>
        <w:t xml:space="preserve">Коми республиканский колледж культуры им. В.Т. </w:t>
      </w:r>
      <w:proofErr w:type="spellStart"/>
      <w:r w:rsidRPr="009F198F">
        <w:rPr>
          <w:sz w:val="28"/>
        </w:rPr>
        <w:t>Чисталева</w:t>
      </w:r>
      <w:proofErr w:type="spellEnd"/>
    </w:p>
    <w:p w:rsidR="009F198F" w:rsidRDefault="009F198F" w:rsidP="00395936">
      <w:pPr>
        <w:pStyle w:val="a3"/>
        <w:spacing w:line="360" w:lineRule="auto"/>
        <w:rPr>
          <w:sz w:val="28"/>
        </w:rPr>
      </w:pPr>
      <w:r w:rsidRPr="009F198F">
        <w:rPr>
          <w:sz w:val="28"/>
        </w:rPr>
        <w:t xml:space="preserve">Научный руководитель </w:t>
      </w:r>
      <w:proofErr w:type="spellStart"/>
      <w:r w:rsidRPr="009F198F">
        <w:rPr>
          <w:sz w:val="28"/>
        </w:rPr>
        <w:t>Цывунина</w:t>
      </w:r>
      <w:proofErr w:type="spellEnd"/>
      <w:r w:rsidRPr="009F198F">
        <w:rPr>
          <w:sz w:val="28"/>
        </w:rPr>
        <w:t xml:space="preserve"> Т.А. </w:t>
      </w:r>
    </w:p>
    <w:p w:rsidR="009F198F" w:rsidRPr="009F198F" w:rsidRDefault="009F198F" w:rsidP="00395936">
      <w:pPr>
        <w:pStyle w:val="a3"/>
        <w:spacing w:line="360" w:lineRule="auto"/>
        <w:rPr>
          <w:sz w:val="28"/>
        </w:rPr>
      </w:pPr>
    </w:p>
    <w:p w:rsidR="00395936" w:rsidRPr="009F198F" w:rsidRDefault="00395936" w:rsidP="00395936">
      <w:pPr>
        <w:pStyle w:val="a5"/>
        <w:spacing w:line="360" w:lineRule="auto"/>
        <w:rPr>
          <w:sz w:val="28"/>
        </w:rPr>
      </w:pPr>
      <w:r w:rsidRPr="009F198F">
        <w:rPr>
          <w:b/>
          <w:sz w:val="28"/>
        </w:rPr>
        <w:t>Автор, авторство</w:t>
      </w:r>
      <w:r w:rsidRPr="009F198F">
        <w:rPr>
          <w:sz w:val="28"/>
        </w:rPr>
        <w:t xml:space="preserve"> – термины, выражающие специфическое отношение к письменному тексту как собственному, лично «сотворенному» самим «творцом».</w:t>
      </w:r>
    </w:p>
    <w:p w:rsidR="00395936" w:rsidRPr="009F198F" w:rsidRDefault="00395936" w:rsidP="005C51F9">
      <w:pPr>
        <w:spacing w:line="360" w:lineRule="auto"/>
        <w:ind w:firstLine="567"/>
        <w:jc w:val="both"/>
        <w:rPr>
          <w:sz w:val="28"/>
        </w:rPr>
      </w:pPr>
      <w:r w:rsidRPr="009F198F">
        <w:rPr>
          <w:sz w:val="28"/>
        </w:rPr>
        <w:t>Современное литературоведение исследует проблему автора в аспекте авторской позиции; при этом вы</w:t>
      </w:r>
      <w:r w:rsidR="009F198F">
        <w:rPr>
          <w:sz w:val="28"/>
        </w:rPr>
        <w:t xml:space="preserve">деляется </w:t>
      </w:r>
      <w:r w:rsidRPr="009F198F">
        <w:rPr>
          <w:sz w:val="28"/>
        </w:rPr>
        <w:t xml:space="preserve">более узкое понятие – </w:t>
      </w:r>
      <w:r w:rsidRPr="009F198F">
        <w:rPr>
          <w:b/>
          <w:sz w:val="28"/>
        </w:rPr>
        <w:t>«образ автора»</w:t>
      </w:r>
      <w:r w:rsidR="005C51F9">
        <w:rPr>
          <w:b/>
          <w:sz w:val="28"/>
        </w:rPr>
        <w:t xml:space="preserve">. </w:t>
      </w:r>
    </w:p>
    <w:p w:rsidR="00395936" w:rsidRPr="009F198F" w:rsidRDefault="00395936" w:rsidP="00395936">
      <w:pPr>
        <w:spacing w:line="360" w:lineRule="auto"/>
        <w:ind w:firstLine="567"/>
        <w:jc w:val="both"/>
        <w:rPr>
          <w:b/>
          <w:sz w:val="28"/>
        </w:rPr>
      </w:pPr>
      <w:r w:rsidRPr="009F198F">
        <w:rPr>
          <w:sz w:val="28"/>
        </w:rPr>
        <w:t xml:space="preserve">Основным средством «авторского» воплощения становится именно повествовательная речь. </w:t>
      </w:r>
      <w:r w:rsidRPr="009F198F">
        <w:rPr>
          <w:b/>
          <w:sz w:val="28"/>
        </w:rPr>
        <w:t>Образ повествователя, образ автора</w:t>
      </w:r>
      <w:r w:rsidRPr="009F198F">
        <w:rPr>
          <w:sz w:val="28"/>
        </w:rPr>
        <w:t xml:space="preserve"> – </w:t>
      </w:r>
      <w:r w:rsidRPr="009F198F">
        <w:rPr>
          <w:b/>
          <w:sz w:val="28"/>
        </w:rPr>
        <w:t xml:space="preserve">носитель авторской </w:t>
      </w:r>
      <w:r w:rsidRPr="009F198F">
        <w:rPr>
          <w:sz w:val="28"/>
        </w:rPr>
        <w:t>(то есть не связанной с речью какого-либо персонажа)</w:t>
      </w:r>
      <w:r w:rsidRPr="009F198F">
        <w:rPr>
          <w:b/>
          <w:sz w:val="28"/>
        </w:rPr>
        <w:t xml:space="preserve"> речи в прозаическом произведении.</w:t>
      </w:r>
    </w:p>
    <w:p w:rsidR="00395936" w:rsidRPr="009F198F" w:rsidRDefault="00395936" w:rsidP="005C51F9">
      <w:pPr>
        <w:spacing w:line="360" w:lineRule="auto"/>
        <w:ind w:firstLine="567"/>
        <w:jc w:val="both"/>
        <w:rPr>
          <w:sz w:val="28"/>
        </w:rPr>
      </w:pPr>
      <w:r w:rsidRPr="009F198F">
        <w:rPr>
          <w:b/>
          <w:sz w:val="28"/>
        </w:rPr>
        <w:t>Образ рассказчика (рассказчик)</w:t>
      </w:r>
      <w:r w:rsidRPr="009F198F">
        <w:rPr>
          <w:sz w:val="28"/>
        </w:rPr>
        <w:t xml:space="preserve"> возникает при персонифицированном повествовании от первого лица; такое повествование – один из способов реализации авторской позиции в художественном произведении; является важным средством композиционной организации текста. В современном литературоведении отношение </w:t>
      </w:r>
      <w:r w:rsidRPr="009F198F">
        <w:rPr>
          <w:sz w:val="28"/>
          <w:u w:val="single"/>
        </w:rPr>
        <w:t>«автор – рассказчик – произведение»</w:t>
      </w:r>
      <w:r w:rsidRPr="009F198F">
        <w:rPr>
          <w:sz w:val="28"/>
        </w:rPr>
        <w:t xml:space="preserve"> трансформируется как «точка зрения – текст» (Ю.М. Лотман); </w:t>
      </w:r>
    </w:p>
    <w:p w:rsidR="00395936" w:rsidRPr="009F198F" w:rsidRDefault="00395936" w:rsidP="00395936">
      <w:pPr>
        <w:spacing w:line="360" w:lineRule="auto"/>
        <w:ind w:firstLine="567"/>
        <w:jc w:val="both"/>
        <w:rPr>
          <w:sz w:val="28"/>
        </w:rPr>
      </w:pPr>
      <w:r w:rsidRPr="009F198F">
        <w:rPr>
          <w:sz w:val="28"/>
        </w:rPr>
        <w:t>Все это имеет очень существенное художественное значение. Сложные соотношения автора (который, конечно, в любых случаях присутствует, воплощается в произведении), рассказчика и созданного в произведении жизненного мира определяют глубокие и богатые оттенки художественного смысла. Таким образом, можно сделать вывод, что автор и рассказчик – это понятия, служащие для обозначения тех особенностей языка художественного произведения, которые не могут быть связаны с речью того или иного из персонажей произведения, но в то же время имеют определенное художественное значение в ходе повествования.</w:t>
      </w:r>
    </w:p>
    <w:p w:rsidR="009372CA" w:rsidRPr="009F198F" w:rsidRDefault="009372CA" w:rsidP="00395936">
      <w:pPr>
        <w:spacing w:line="360" w:lineRule="auto"/>
        <w:ind w:firstLine="567"/>
        <w:jc w:val="both"/>
        <w:rPr>
          <w:sz w:val="28"/>
        </w:rPr>
      </w:pPr>
    </w:p>
    <w:p w:rsidR="009372CA" w:rsidRPr="009F198F" w:rsidRDefault="00E738CF" w:rsidP="009372CA">
      <w:pPr>
        <w:pStyle w:val="3"/>
        <w:spacing w:line="360" w:lineRule="auto"/>
        <w:ind w:left="284" w:firstLine="1134"/>
        <w:jc w:val="both"/>
        <w:rPr>
          <w:sz w:val="28"/>
        </w:rPr>
      </w:pPr>
      <w:r>
        <w:rPr>
          <w:sz w:val="28"/>
        </w:rPr>
        <w:t>Библиографический список</w:t>
      </w:r>
      <w:r w:rsidR="009372CA" w:rsidRPr="009F198F">
        <w:rPr>
          <w:sz w:val="28"/>
        </w:rPr>
        <w:t>.</w:t>
      </w:r>
    </w:p>
    <w:p w:rsidR="009372CA" w:rsidRPr="009F198F" w:rsidRDefault="009372CA" w:rsidP="009372CA"/>
    <w:p w:rsidR="009372CA" w:rsidRPr="009F198F" w:rsidRDefault="009372CA" w:rsidP="009372CA">
      <w:pPr>
        <w:numPr>
          <w:ilvl w:val="0"/>
          <w:numId w:val="1"/>
        </w:numPr>
        <w:tabs>
          <w:tab w:val="clear" w:pos="927"/>
          <w:tab w:val="num" w:pos="1134"/>
        </w:tabs>
        <w:spacing w:line="360" w:lineRule="auto"/>
        <w:ind w:left="1134" w:hanging="567"/>
        <w:jc w:val="both"/>
        <w:rPr>
          <w:sz w:val="28"/>
        </w:rPr>
      </w:pPr>
      <w:proofErr w:type="spellStart"/>
      <w:r w:rsidRPr="009F198F">
        <w:rPr>
          <w:sz w:val="28"/>
        </w:rPr>
        <w:t>Айхенвальд</w:t>
      </w:r>
      <w:proofErr w:type="spellEnd"/>
      <w:r w:rsidRPr="009F198F">
        <w:rPr>
          <w:sz w:val="28"/>
        </w:rPr>
        <w:t xml:space="preserve"> Ю. Гоголь // Гоголь Н.В. Повести. «Мертвые души». – М., 1996, – с. </w:t>
      </w:r>
      <w:r w:rsidR="009D2539">
        <w:rPr>
          <w:sz w:val="28"/>
        </w:rPr>
        <w:t>19</w:t>
      </w:r>
      <w:r w:rsidRPr="009F198F">
        <w:rPr>
          <w:sz w:val="28"/>
        </w:rPr>
        <w:t>.</w:t>
      </w:r>
    </w:p>
    <w:p w:rsidR="009372CA" w:rsidRPr="009F198F" w:rsidRDefault="009372CA" w:rsidP="009372CA">
      <w:pPr>
        <w:numPr>
          <w:ilvl w:val="0"/>
          <w:numId w:val="1"/>
        </w:numPr>
        <w:tabs>
          <w:tab w:val="clear" w:pos="927"/>
          <w:tab w:val="num" w:pos="1134"/>
        </w:tabs>
        <w:spacing w:line="360" w:lineRule="auto"/>
        <w:ind w:left="1134" w:hanging="567"/>
        <w:jc w:val="both"/>
        <w:rPr>
          <w:sz w:val="28"/>
        </w:rPr>
      </w:pPr>
      <w:r w:rsidRPr="009F198F">
        <w:rPr>
          <w:sz w:val="28"/>
        </w:rPr>
        <w:t xml:space="preserve">Акимова Н.Н. </w:t>
      </w:r>
      <w:proofErr w:type="spellStart"/>
      <w:r w:rsidRPr="009F198F">
        <w:rPr>
          <w:sz w:val="28"/>
        </w:rPr>
        <w:t>Булгарин</w:t>
      </w:r>
      <w:proofErr w:type="spellEnd"/>
      <w:r w:rsidRPr="009F198F">
        <w:rPr>
          <w:sz w:val="28"/>
        </w:rPr>
        <w:t xml:space="preserve"> и Гоголь (массовое и элитарное в русской литературе: проблема автора и читателя) // Русская литература. – 1996, № 2. – с. </w:t>
      </w:r>
      <w:r w:rsidR="00EE64C3">
        <w:rPr>
          <w:sz w:val="28"/>
        </w:rPr>
        <w:t>9</w:t>
      </w:r>
      <w:r w:rsidRPr="009F198F">
        <w:rPr>
          <w:sz w:val="28"/>
        </w:rPr>
        <w:t>.</w:t>
      </w:r>
    </w:p>
    <w:p w:rsidR="009372CA" w:rsidRPr="009F198F" w:rsidRDefault="009372CA" w:rsidP="009372CA">
      <w:pPr>
        <w:numPr>
          <w:ilvl w:val="0"/>
          <w:numId w:val="1"/>
        </w:numPr>
        <w:tabs>
          <w:tab w:val="clear" w:pos="927"/>
          <w:tab w:val="num" w:pos="1134"/>
        </w:tabs>
        <w:spacing w:line="360" w:lineRule="auto"/>
        <w:ind w:left="1134" w:hanging="567"/>
        <w:jc w:val="both"/>
        <w:rPr>
          <w:sz w:val="28"/>
        </w:rPr>
      </w:pPr>
      <w:r w:rsidRPr="009F198F">
        <w:rPr>
          <w:sz w:val="28"/>
        </w:rPr>
        <w:t>Александрова С.В. Повести Н.В. Гоголя и народная зрелищная культура // Русская литература. – 2001, № 1. – с. 14.</w:t>
      </w:r>
    </w:p>
    <w:p w:rsidR="009372CA" w:rsidRPr="009F198F" w:rsidRDefault="009372CA" w:rsidP="009372CA">
      <w:pPr>
        <w:numPr>
          <w:ilvl w:val="0"/>
          <w:numId w:val="1"/>
        </w:numPr>
        <w:tabs>
          <w:tab w:val="clear" w:pos="927"/>
          <w:tab w:val="num" w:pos="1134"/>
        </w:tabs>
        <w:spacing w:line="360" w:lineRule="auto"/>
        <w:ind w:left="1134" w:hanging="567"/>
        <w:jc w:val="both"/>
        <w:rPr>
          <w:sz w:val="28"/>
        </w:rPr>
      </w:pPr>
      <w:r w:rsidRPr="009F198F">
        <w:rPr>
          <w:sz w:val="28"/>
        </w:rPr>
        <w:t>Анненкова Е.И. «Тарас Бульба» в контексте творчества Н.В. Гоголя // Анализ художественного текста. – М., 1987. – с. 59-70.</w:t>
      </w:r>
    </w:p>
    <w:p w:rsidR="007834A9" w:rsidRPr="009F198F" w:rsidRDefault="007834A9"/>
    <w:sectPr w:rsidR="007834A9" w:rsidRPr="009F19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7CE" w:rsidRDefault="003447CE" w:rsidP="003447CE">
      <w:r>
        <w:separator/>
      </w:r>
    </w:p>
  </w:endnote>
  <w:endnote w:type="continuationSeparator" w:id="0">
    <w:p w:rsidR="003447CE" w:rsidRDefault="003447CE" w:rsidP="00344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7CE" w:rsidRDefault="003447C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7CE" w:rsidRDefault="003447C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7CE" w:rsidRDefault="003447C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7CE" w:rsidRDefault="003447CE" w:rsidP="003447CE">
      <w:r>
        <w:separator/>
      </w:r>
    </w:p>
  </w:footnote>
  <w:footnote w:type="continuationSeparator" w:id="0">
    <w:p w:rsidR="003447CE" w:rsidRDefault="003447CE" w:rsidP="003447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7CE" w:rsidRDefault="003447CE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4102954" o:spid="_x0000_s2050" type="#_x0000_t136" style="position:absolute;margin-left:0;margin-top:0;width:586.15pt;height:73.25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Times New Roman&quot;;font-size:1pt" string="Колледж Культуры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7CE" w:rsidRDefault="003447CE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4102955" o:spid="_x0000_s2051" type="#_x0000_t136" style="position:absolute;margin-left:0;margin-top:0;width:586.15pt;height:73.25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Times New Roman&quot;;font-size:1pt" string="Колледж Культуры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7CE" w:rsidRDefault="003447CE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4102953" o:spid="_x0000_s2049" type="#_x0000_t136" style="position:absolute;margin-left:0;margin-top:0;width:586.15pt;height:73.25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Times New Roman&quot;;font-size:1pt" string="Колледж Культуры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154E59"/>
    <w:multiLevelType w:val="singleLevel"/>
    <w:tmpl w:val="FAC62E9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2B2"/>
    <w:rsid w:val="00024CF8"/>
    <w:rsid w:val="00186891"/>
    <w:rsid w:val="0027121E"/>
    <w:rsid w:val="003447CE"/>
    <w:rsid w:val="00395936"/>
    <w:rsid w:val="003A3353"/>
    <w:rsid w:val="00457DE8"/>
    <w:rsid w:val="005202B2"/>
    <w:rsid w:val="005C51F9"/>
    <w:rsid w:val="00646CF7"/>
    <w:rsid w:val="007834A9"/>
    <w:rsid w:val="007C688C"/>
    <w:rsid w:val="009372CA"/>
    <w:rsid w:val="009D2539"/>
    <w:rsid w:val="009F198F"/>
    <w:rsid w:val="00B12A74"/>
    <w:rsid w:val="00E738CF"/>
    <w:rsid w:val="00E93D80"/>
    <w:rsid w:val="00EE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F19EC006-18F9-4B46-BCA8-92A35942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95936"/>
    <w:pPr>
      <w:jc w:val="center"/>
    </w:pPr>
    <w:rPr>
      <w:sz w:val="26"/>
    </w:rPr>
  </w:style>
  <w:style w:type="character" w:customStyle="1" w:styleId="a4">
    <w:name w:val="Название Знак"/>
    <w:basedOn w:val="a0"/>
    <w:link w:val="a3"/>
    <w:rsid w:val="0039593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semiHidden/>
    <w:rsid w:val="00395936"/>
    <w:pPr>
      <w:ind w:firstLine="567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semiHidden/>
    <w:rsid w:val="0039593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9372C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372C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447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44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447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4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Sais Flegmat</cp:lastModifiedBy>
  <cp:revision>15</cp:revision>
  <dcterms:created xsi:type="dcterms:W3CDTF">2014-09-08T13:30:00Z</dcterms:created>
  <dcterms:modified xsi:type="dcterms:W3CDTF">2017-06-14T10:29:00Z</dcterms:modified>
</cp:coreProperties>
</file>