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7B" w:rsidRDefault="00745EA5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323313" cy="7809865"/>
            <wp:effectExtent l="742950" t="0" r="725805" b="0"/>
            <wp:docPr id="1" name="Рисунок 1" descr="C:\Users\Collcul\Desktop\04.11.2019 на САЙТ ППССЗ и УЧ. ПЛАН\2019\график учебного процесса 19-20 этнохудожеств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9\график учебного процесса 19-20 этнохудожествен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4035" cy="782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Рабочий учебный план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51.02.01 Народное художественное творчество (по видам)</w:t>
      </w:r>
    </w:p>
    <w:p w:rsidR="00575F51" w:rsidRDefault="00575F51" w:rsidP="00575F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Этнохудожественное творчество </w:t>
      </w:r>
    </w:p>
    <w:p w:rsidR="00575F51" w:rsidRDefault="00575F51" w:rsidP="00575F51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Квалификации:</w:t>
      </w:r>
      <w:r w:rsidR="00C2337B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руководитель любительского творческого коллектива, преподаватель</w:t>
      </w:r>
    </w:p>
    <w:p w:rsidR="00575F51" w:rsidRDefault="00575F51" w:rsidP="00575F51">
      <w:pPr>
        <w:jc w:val="right"/>
        <w:rPr>
          <w:rFonts w:ascii="Times New Roman" w:eastAsia="Times New Roman" w:hAnsi="Times New Roman"/>
        </w:rPr>
      </w:pPr>
    </w:p>
    <w:tbl>
      <w:tblPr>
        <w:tblW w:w="15927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58"/>
        <w:gridCol w:w="603"/>
        <w:gridCol w:w="480"/>
        <w:gridCol w:w="500"/>
        <w:gridCol w:w="586"/>
        <w:gridCol w:w="709"/>
        <w:gridCol w:w="708"/>
        <w:gridCol w:w="709"/>
        <w:gridCol w:w="709"/>
        <w:gridCol w:w="709"/>
        <w:gridCol w:w="708"/>
        <w:gridCol w:w="709"/>
        <w:gridCol w:w="12"/>
        <w:gridCol w:w="697"/>
        <w:gridCol w:w="709"/>
        <w:gridCol w:w="708"/>
        <w:gridCol w:w="709"/>
        <w:gridCol w:w="709"/>
        <w:gridCol w:w="709"/>
        <w:gridCol w:w="646"/>
      </w:tblGrid>
      <w:tr w:rsidR="00575F51" w:rsidTr="0029373D">
        <w:trPr>
          <w:cantSplit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5F51" w:rsidRDefault="00575F51" w:rsidP="0029373D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608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575F51" w:rsidTr="0029373D">
        <w:trPr>
          <w:cantSplit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раб.ота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Диф.зачеты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575F51" w:rsidRDefault="00575F51" w:rsidP="0029373D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75F51" w:rsidTr="0029373D">
        <w:trPr>
          <w:cantSplit/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смеестр</w:t>
            </w:r>
            <w:proofErr w:type="spellEnd"/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семестр</w:t>
            </w:r>
          </w:p>
          <w:p w:rsidR="00575F51" w:rsidRDefault="00575F51" w:rsidP="0029373D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75F51" w:rsidTr="0029373D">
        <w:trPr>
          <w:cantSplit/>
          <w:trHeight w:val="5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15 чел.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A262D" w:rsidTr="00DB54C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DB54CD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Общеобразовательный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учебный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цикл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62D" w:rsidTr="00DB54C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Pr="00D01746" w:rsidRDefault="002A262D" w:rsidP="00DB54CD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0"/>
              </w:rPr>
            </w:pPr>
            <w:proofErr w:type="spellStart"/>
            <w:r w:rsidRPr="00D01746">
              <w:rPr>
                <w:b/>
                <w:sz w:val="20"/>
              </w:rPr>
              <w:t>Учебные</w:t>
            </w:r>
            <w:proofErr w:type="spellEnd"/>
            <w:r w:rsidRPr="00D01746">
              <w:rPr>
                <w:b/>
                <w:sz w:val="20"/>
              </w:rPr>
              <w:t xml:space="preserve"> </w:t>
            </w:r>
            <w:proofErr w:type="spellStart"/>
            <w:r w:rsidRPr="00D01746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04194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Pr="006435CB" w:rsidRDefault="002A262D" w:rsidP="00204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435C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="0020419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2D" w:rsidRDefault="002A262D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D" w:rsidRDefault="002A262D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rPr>
          <w:trHeight w:val="2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AA674A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F51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575F51" w:rsidRDefault="00575F51" w:rsidP="0029373D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F51" w:rsidRDefault="00575F51" w:rsidP="0029373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ОД.01.</w:t>
            </w:r>
          </w:p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ОД.02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939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История мировой культуры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F37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Pr="00011287" w:rsidRDefault="001A6F37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37" w:rsidRDefault="001A6F37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11287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искусства (с учетом вида ОПОП)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ОД.02.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573F77" w:rsidP="00AA674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AA674A" w:rsidTr="0029373D">
        <w:trPr>
          <w:trHeight w:val="302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996081"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091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996081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1364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996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996081" w:rsidRPr="00996081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4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ОГСЭ.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99608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9960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1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128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1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644A9B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4A9B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32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4D6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A33E91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33E91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художественное творчество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rPr>
          <w:trHeight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отечественной культуры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Литература (отечественная и зарубежная)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D6DC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DC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A674A" w:rsidTr="0029373D">
        <w:trPr>
          <w:trHeight w:val="31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27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192385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Pr="000F1B2C" w:rsidRDefault="00AA674A" w:rsidP="00C91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1B2C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C912E5">
              <w:rPr>
                <w:rFonts w:ascii="Times New Roman" w:eastAsia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74A" w:rsidTr="0029373D">
        <w:trPr>
          <w:trHeight w:val="2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A674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CF58AC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463988" w:rsidRDefault="00AA674A" w:rsidP="00AA67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>Режиссура фольклорно-этнографического театра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991E22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50C0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Pr="0006548E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AA674A" w:rsidRDefault="00AA674A" w:rsidP="00AA674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</w:tr>
      <w:tr w:rsidR="00CF58AC" w:rsidTr="0029373D">
        <w:trPr>
          <w:trHeight w:val="344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МДК.01.01.02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Основы сценарной композиции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150C0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6548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16ин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BB045E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045E">
              <w:rPr>
                <w:rFonts w:ascii="Times New Roman" w:eastAsia="Times New Roman" w:hAnsi="Times New Roman"/>
                <w:sz w:val="20"/>
                <w:szCs w:val="20"/>
              </w:rPr>
              <w:t>Исполнительское мастерство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70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</w:p>
          <w:p w:rsidR="00CF58AC" w:rsidRDefault="00CF58AC" w:rsidP="00835770">
            <w:pPr>
              <w:autoSpaceDN w:val="0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35770" w:rsidRPr="00DE3DF6">
              <w:rPr>
                <w:rFonts w:ascii="Times New Roman" w:hAnsi="Times New Roman"/>
                <w:sz w:val="16"/>
                <w:szCs w:val="16"/>
              </w:rPr>
              <w:t>мдк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92233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922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D7520E" w:rsidRDefault="00A92233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9223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22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92233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13ин</w:t>
            </w:r>
          </w:p>
        </w:tc>
      </w:tr>
      <w:tr w:rsidR="00CF58AC" w:rsidTr="0029373D">
        <w:trPr>
          <w:trHeight w:val="1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EE5D05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E20B03">
              <w:rPr>
                <w:rFonts w:ascii="Times New Roman" w:eastAsia="Times New Roman" w:hAnsi="Times New Roman"/>
                <w:sz w:val="20"/>
                <w:szCs w:val="20"/>
              </w:rPr>
              <w:t xml:space="preserve">Народное поэтическое слово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10ин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F1F55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F1F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1F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1F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AF1F5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1F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AF1F55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МДК.01.02.04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F58AC"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340B99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340B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5943BB" w:rsidRDefault="00CF58AC" w:rsidP="00CF58AC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3BB">
              <w:rPr>
                <w:rFonts w:ascii="Times New Roman" w:hAnsi="Times New Roman"/>
                <w:sz w:val="18"/>
                <w:szCs w:val="18"/>
              </w:rPr>
              <w:t>16инд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40B99" w:rsidRDefault="00CF58AC" w:rsidP="00340B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40B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40B99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340B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340B99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396B1D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E27999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F58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F58AC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CF58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58AC" w:rsidTr="0029373D">
        <w:trPr>
          <w:trHeight w:val="3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192385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07A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CF58AC" w:rsidTr="0029373D">
        <w:trPr>
          <w:trHeight w:val="1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rPr>
          <w:trHeight w:val="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F58AC" w:rsidTr="0029373D">
        <w:trPr>
          <w:trHeight w:val="3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Pr="00D6607A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творческих дисциплин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02.02.02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Методика работы с любительским творческим коллективом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F58AC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E27999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99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F58AC" w:rsidTr="0029373D">
        <w:trPr>
          <w:trHeight w:val="435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BD13A1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</w:t>
            </w:r>
            <w:r w:rsidR="00BD13A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450760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Pr="00192385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Pr="00192385">
              <w:rPr>
                <w:rFonts w:ascii="Times New Roman" w:eastAsia="Times New Roman" w:hAnsi="Times New Roman"/>
                <w:b/>
                <w:sz w:val="16"/>
                <w:szCs w:val="16"/>
              </w:rPr>
              <w:t>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CF58AC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03.01.04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9407A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AC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Pr="00BD13A1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13A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8AC" w:rsidRDefault="00CF58AC" w:rsidP="00CF58AC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450760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396B1D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134F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</w:t>
            </w:r>
            <w:proofErr w:type="spellStart"/>
            <w:r w:rsidRPr="00A134FA">
              <w:rPr>
                <w:rFonts w:ascii="Times New Roman" w:hAnsi="Times New Roman"/>
                <w:b/>
                <w:sz w:val="20"/>
                <w:szCs w:val="20"/>
              </w:rPr>
              <w:t>циклов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proofErr w:type="spellEnd"/>
            <w:r w:rsidRPr="000747A3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576EE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576EEA" w:rsidRDefault="00576EE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576EEA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A134FA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0747A3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576EEA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  <w:r w:rsidR="0039770C">
              <w:rPr>
                <w:rFonts w:ascii="Times New Roman" w:eastAsia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576EEA" w:rsidRDefault="00576EEA" w:rsidP="00397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76EE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39770C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576EEA" w:rsidRDefault="0039770C" w:rsidP="0057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4425F3" w:rsidRDefault="00576EE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4425F3" w:rsidRDefault="00576EE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4425F3" w:rsidRDefault="00576EE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425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Режиссерская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EC1FC2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EC1FC2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EC1FC2">
              <w:rPr>
                <w:rFonts w:ascii="Times New Roman" w:hAnsi="Times New Roman"/>
                <w:b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3C0279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3C0279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3C0279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C027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4425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Световое и музыкальное оформление фольклорного спектакля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3977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977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4425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425F3">
              <w:rPr>
                <w:rFonts w:ascii="Times New Roman" w:eastAsia="Times New Roman" w:hAnsi="Times New Roman"/>
                <w:sz w:val="16"/>
                <w:szCs w:val="16"/>
              </w:rPr>
              <w:t>01.01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в фольклорном обряде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F966F3" w:rsidRDefault="00576EE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F966F3" w:rsidRDefault="00576EE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F966F3" w:rsidRDefault="00576EE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F966F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9B0DA1" w:rsidRDefault="00576EEA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39770C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9B0DA1" w:rsidRDefault="0039770C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9B0DA1" w:rsidRDefault="00576EEA" w:rsidP="0039770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9B0DA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39770C">
              <w:rPr>
                <w:rFonts w:ascii="Times New Roman" w:hAnsi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8C1C64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F966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Фольклорный музыкальный инструмент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39770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977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39770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39770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39770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39770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39770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EEA" w:rsidRPr="0093725C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10ин </w:t>
            </w:r>
          </w:p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F966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F10DB9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10DB9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8E4052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F966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8E4052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.07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Дирижирование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8E4052" w:rsidRDefault="008E4052" w:rsidP="008E4052">
            <w:pPr>
              <w:autoSpaceDN w:val="0"/>
              <w:ind w:left="-2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0DB9">
              <w:rPr>
                <w:rFonts w:ascii="Times New Roman" w:hAnsi="Times New Roman"/>
                <w:sz w:val="16"/>
                <w:szCs w:val="16"/>
              </w:rPr>
              <w:t>мдк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052" w:rsidRDefault="008E4052" w:rsidP="008E4052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Pr="00F966F3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Pr="008C1C64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966F3">
              <w:rPr>
                <w:rFonts w:ascii="Times New Roman" w:eastAsia="Times New Roman" w:hAnsi="Times New Roman"/>
                <w:sz w:val="16"/>
                <w:szCs w:val="16"/>
              </w:rPr>
              <w:t>01.02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.08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934E28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8E4052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76EEA">
              <w:rPr>
                <w:rFonts w:ascii="Times New Roman" w:hAnsi="Times New Roman"/>
                <w:sz w:val="20"/>
                <w:szCs w:val="20"/>
              </w:rPr>
              <w:t>,8</w:t>
            </w:r>
            <w:r w:rsidRPr="008E4052">
              <w:rPr>
                <w:rFonts w:ascii="Times New Roman" w:hAnsi="Times New Roman"/>
                <w:sz w:val="16"/>
                <w:szCs w:val="16"/>
              </w:rPr>
              <w:t>мдк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B4325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B4325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EEA"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76EEA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76EE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16и</w:t>
            </w:r>
            <w:r w:rsidR="00576EEA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76EEA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576EEA">
              <w:rPr>
                <w:rFonts w:ascii="Times New Roman" w:hAnsi="Times New Roman"/>
                <w:sz w:val="20"/>
                <w:szCs w:val="20"/>
              </w:rPr>
              <w:t>ин</w:t>
            </w: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Default="00576EEA" w:rsidP="00576E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1E331B" w:rsidRDefault="00576EE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B4325C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Pr="00D6607A" w:rsidRDefault="00576EE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B4325C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B4325C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B4325C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B45560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B45560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Pr="00B45560" w:rsidRDefault="00576EEA" w:rsidP="00576EEA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Народное музыкальное творчество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934E28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6E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25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4325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E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B4325C" w:rsidP="00B4325C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EEA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576EEA" w:rsidRDefault="001B0F9A" w:rsidP="001B0F9A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EEA" w:rsidRDefault="00576EEA" w:rsidP="00576EEA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D7D60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Техника сцены и сценография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D7D60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Расшифровка, обработка и анализ фольклорно-этнографических материалов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7A9">
              <w:rPr>
                <w:rFonts w:ascii="Times New Roman" w:hAnsi="Times New Roman"/>
                <w:sz w:val="16"/>
                <w:szCs w:val="16"/>
              </w:rPr>
              <w:t>8мдк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30+</w:t>
            </w:r>
          </w:p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0F9A" w:rsidRDefault="001B0F9A" w:rsidP="001B0F9A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МДК.</w:t>
            </w:r>
          </w:p>
          <w:p w:rsidR="000D7D60" w:rsidRDefault="001B0F9A" w:rsidP="001B0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01.03.06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История костюма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Pr="0083687E" w:rsidRDefault="000D7D60" w:rsidP="000D7D60">
            <w:pPr>
              <w:rPr>
                <w:rFonts w:ascii="Times New Roman" w:hAnsi="Times New Roman"/>
                <w:b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D7D60" w:rsidRPr="00662AF0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D7D60" w:rsidRPr="00662AF0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D7D60" w:rsidRPr="00662AF0" w:rsidRDefault="000D7D60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0D7D60" w:rsidTr="00DB54C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Pr="000D7D60" w:rsidRDefault="000D7D60" w:rsidP="000D7D60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D7D60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4507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D77998" w:rsidRDefault="000D7D60" w:rsidP="000D7D60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D7D60" w:rsidRPr="00E310F5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D7D60" w:rsidRPr="00662AF0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D7D60" w:rsidRPr="00662AF0" w:rsidRDefault="000D7D60" w:rsidP="000D7D60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7D60" w:rsidRPr="00662AF0" w:rsidRDefault="000D7D60" w:rsidP="000D7D6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46A96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autoSpaceDN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 МДК.01.02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Фольклорный ансамбль»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C47ED3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D60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7D60" w:rsidRDefault="000D7D60" w:rsidP="000D7D60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МДК.01.02  «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Постановка голоса»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C47ED3" w:rsidP="000D7D60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7D60" w:rsidRDefault="000D7D60" w:rsidP="000D7D60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7ED3" w:rsidRDefault="00C47ED3" w:rsidP="00C47ED3">
            <w:pPr>
              <w:widowControl w:val="0"/>
              <w:autoSpaceDE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на МДК.01.02 </w:t>
            </w:r>
            <w:r w:rsidRPr="00C47ED3">
              <w:rPr>
                <w:rFonts w:ascii="Times New Roman" w:eastAsia="Times New Roman" w:hAnsi="Times New Roman"/>
                <w:sz w:val="20"/>
                <w:szCs w:val="20"/>
              </w:rPr>
              <w:t>«Исполнительское мастерство»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 обучения по циклам ППССЗ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ППССЗ, включая федеральный компонент среднего (полного) общего образования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C47ED3" w:rsidTr="0029373D"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shd w:val="clear" w:color="auto" w:fill="FFFFFF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7ED3" w:rsidTr="0029373D">
        <w:trPr>
          <w:trHeight w:val="711"/>
        </w:trPr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ED3" w:rsidTr="0029373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ГИА.03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экзамен по ПМ .02 «Педагогическая деятельность»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7ED3" w:rsidTr="0029373D">
        <w:tc>
          <w:tcPr>
            <w:tcW w:w="74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на учебную группу по 4 часа в год на 1 обучающегося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 и междисциплинарных 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F36A2A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7ED3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5274B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7ED3" w:rsidTr="0029373D">
        <w:tc>
          <w:tcPr>
            <w:tcW w:w="74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ED3" w:rsidRDefault="00C47ED3" w:rsidP="00C47ED3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Зачётов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5274BF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D3" w:rsidRDefault="00C47ED3" w:rsidP="00C47ED3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575F51" w:rsidRDefault="00575F51" w:rsidP="00575F51">
      <w:pPr>
        <w:ind w:left="426"/>
        <w:rPr>
          <w:rFonts w:ascii="Times New Roman" w:hAnsi="Times New Roman"/>
          <w:sz w:val="20"/>
          <w:szCs w:val="20"/>
        </w:rPr>
      </w:pP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2732E4">
        <w:rPr>
          <w:rFonts w:ascii="Times New Roman" w:hAnsi="Times New Roman"/>
          <w:b/>
          <w:sz w:val="28"/>
          <w:szCs w:val="28"/>
        </w:rPr>
        <w:t>РАСПРЕДЕЛЕНИЕ</w:t>
      </w:r>
    </w:p>
    <w:p w:rsidR="00575F51" w:rsidRDefault="00575F51" w:rsidP="00575F51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2732E4">
        <w:rPr>
          <w:rFonts w:ascii="Times New Roman" w:hAnsi="Times New Roman"/>
          <w:sz w:val="28"/>
          <w:szCs w:val="28"/>
        </w:rPr>
        <w:t>индивидуальных занятий по семестрам</w:t>
      </w:r>
    </w:p>
    <w:p w:rsidR="00575F51" w:rsidRPr="002732E4" w:rsidRDefault="00575F51" w:rsidP="00575F51">
      <w:pPr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418"/>
        <w:gridCol w:w="1276"/>
        <w:gridCol w:w="1417"/>
        <w:gridCol w:w="1418"/>
        <w:gridCol w:w="1275"/>
        <w:gridCol w:w="1418"/>
        <w:gridCol w:w="1276"/>
        <w:gridCol w:w="1275"/>
      </w:tblGrid>
      <w:tr w:rsidR="00575F51" w:rsidRPr="002732E4" w:rsidTr="0029373D">
        <w:tc>
          <w:tcPr>
            <w:tcW w:w="3651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1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2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3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i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4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22нед.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5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6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7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16нед.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</w:rPr>
              <w:t>8 семестр</w:t>
            </w: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i/>
              </w:rPr>
              <w:t>15нед.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Режиссура фольклорно-этнографического театра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 xml:space="preserve"> МДК 01.01 «</w:t>
            </w:r>
            <w:r>
              <w:rPr>
                <w:rFonts w:ascii="Times New Roman" w:eastAsia="Times New Roman" w:hAnsi="Times New Roman"/>
              </w:rPr>
              <w:t>Основы сценарной композиции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Исполнительское мастерство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11ч.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8A5693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Постановка голоса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5693">
              <w:rPr>
                <w:rFonts w:ascii="Times New Roman" w:hAnsi="Times New Roman"/>
              </w:rPr>
              <w:t>2 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A5693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A5693">
              <w:rPr>
                <w:rFonts w:ascii="Times New Roman" w:hAnsi="Times New Roman"/>
              </w:rPr>
              <w:t>6 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Народное поэтическое слово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A5693">
              <w:rPr>
                <w:rFonts w:ascii="Times New Roman" w:hAnsi="Times New Roman"/>
              </w:rPr>
              <w:t>ч.</w:t>
            </w: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Фольклорный музыкальный инструмент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10ч.</w:t>
            </w: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01.02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Фортепиано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EF47E5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5F51">
              <w:rPr>
                <w:rFonts w:ascii="Times New Roman" w:hAnsi="Times New Roman"/>
              </w:rPr>
              <w:t>7ч.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7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276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75F51">
              <w:rPr>
                <w:rFonts w:ascii="Times New Roman" w:hAnsi="Times New Roman"/>
              </w:rPr>
              <w:t>ч.</w:t>
            </w:r>
          </w:p>
        </w:tc>
        <w:tc>
          <w:tcPr>
            <w:tcW w:w="1275" w:type="dxa"/>
          </w:tcPr>
          <w:p w:rsidR="00575F51" w:rsidRPr="008A5693" w:rsidRDefault="00EF47E5" w:rsidP="00EF47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75F51">
              <w:rPr>
                <w:rFonts w:ascii="Times New Roman" w:hAnsi="Times New Roman"/>
              </w:rPr>
              <w:t>ч.</w:t>
            </w:r>
          </w:p>
        </w:tc>
      </w:tr>
      <w:tr w:rsidR="00575F51" w:rsidRPr="002732E4" w:rsidTr="0029373D">
        <w:tc>
          <w:tcPr>
            <w:tcW w:w="3651" w:type="dxa"/>
            <w:vAlign w:val="center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proofErr w:type="gramStart"/>
            <w:r w:rsidRPr="008A5693">
              <w:rPr>
                <w:rFonts w:ascii="Times New Roman" w:hAnsi="Times New Roman"/>
              </w:rPr>
              <w:t>МДК  01.0</w:t>
            </w:r>
            <w:r>
              <w:rPr>
                <w:rFonts w:ascii="Times New Roman" w:hAnsi="Times New Roman"/>
              </w:rPr>
              <w:t>3</w:t>
            </w:r>
            <w:proofErr w:type="gramEnd"/>
            <w:r w:rsidRPr="008A569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Расшифровка, обработка и анализ фольклорно-этнографических материалов</w:t>
            </w:r>
            <w:r w:rsidRPr="008A569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75F51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7ч.</w:t>
            </w:r>
          </w:p>
        </w:tc>
      </w:tr>
    </w:tbl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lastRenderedPageBreak/>
        <w:t>Сводные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1B0F9A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p w:rsidR="00575F51" w:rsidRDefault="00575F51" w:rsidP="00575F51">
      <w:pPr>
        <w:pStyle w:val="ad"/>
        <w:jc w:val="center"/>
        <w:rPr>
          <w:rFonts w:hAnsi="Times New Roman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575F51" w:rsidRPr="008A5693" w:rsidTr="0029373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Обучение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по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дисциплинам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и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междисциплинарным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Учебная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A5693">
              <w:rPr>
                <w:rFonts w:hAnsi="Times New Roman"/>
                <w:b/>
                <w:lang w:eastAsia="ru-RU"/>
              </w:rPr>
              <w:t>Производственнаяпрактика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Промежуточная</w:t>
            </w:r>
            <w:r w:rsidR="001B0F9A">
              <w:rPr>
                <w:rFonts w:hAnsi="Times New Roman"/>
                <w:b/>
                <w:lang w:eastAsia="ru-RU"/>
              </w:rPr>
              <w:t xml:space="preserve">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Государственная</w:t>
            </w:r>
            <w:r w:rsidRPr="008A5693">
              <w:rPr>
                <w:rFonts w:hAnsi="Times New Roman"/>
                <w:b/>
                <w:lang w:eastAsia="ru-RU"/>
              </w:rPr>
              <w:t xml:space="preserve"> (</w:t>
            </w:r>
            <w:r w:rsidRPr="008A5693">
              <w:rPr>
                <w:rFonts w:hAnsi="Times New Roman"/>
                <w:b/>
                <w:lang w:eastAsia="ru-RU"/>
              </w:rPr>
              <w:t>итоговая</w:t>
            </w:r>
            <w:r w:rsidRPr="008A5693">
              <w:rPr>
                <w:rFonts w:hAnsi="Times New Roman"/>
                <w:b/>
                <w:lang w:eastAsia="ru-RU"/>
              </w:rPr>
              <w:t xml:space="preserve">) </w:t>
            </w:r>
            <w:r w:rsidRPr="008A5693">
              <w:rPr>
                <w:rFonts w:hAnsi="Times New Roman"/>
                <w:b/>
                <w:lang w:eastAsia="ru-RU"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hAnsi="Times New Roman"/>
                <w:b/>
                <w:lang w:eastAsia="ru-RU"/>
              </w:rPr>
              <w:t>Всего</w:t>
            </w:r>
          </w:p>
        </w:tc>
      </w:tr>
      <w:tr w:rsidR="00575F51" w:rsidRPr="008A5693" w:rsidTr="0029373D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A5693">
              <w:rPr>
                <w:rFonts w:hAnsi="Times New Roman"/>
                <w:lang w:eastAsia="ru-RU"/>
              </w:rPr>
              <w:t>попрофилюспециальности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hAnsi="Times New Roman"/>
                <w:lang w:eastAsia="ru-RU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</w:rPr>
            </w:pP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52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AD36F8" w:rsidRDefault="00575F51" w:rsidP="0029373D">
            <w:pPr>
              <w:pStyle w:val="Default"/>
              <w:tabs>
                <w:tab w:val="center" w:pos="4677"/>
                <w:tab w:val="right" w:pos="9355"/>
              </w:tabs>
              <w:rPr>
                <w:rFonts w:eastAsiaTheme="minorHAnsi"/>
              </w:rPr>
            </w:pPr>
            <w:r w:rsidRPr="00AD36F8">
              <w:rPr>
                <w:rFonts w:eastAsiaTheme="minorHAnsi"/>
                <w:lang w:eastAsia="ru-RU"/>
              </w:rPr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43</w:t>
            </w:r>
          </w:p>
        </w:tc>
      </w:tr>
      <w:tr w:rsidR="00575F51" w:rsidRPr="008A5693" w:rsidTr="0029373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8A5693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F51" w:rsidRPr="008A5693" w:rsidRDefault="00575F51" w:rsidP="0029373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8A5693">
              <w:rPr>
                <w:rFonts w:ascii="Times New Roman" w:hAnsi="Times New Roman"/>
                <w:b/>
                <w:lang w:eastAsia="ru-RU"/>
              </w:rPr>
              <w:t>199</w:t>
            </w:r>
          </w:p>
        </w:tc>
      </w:tr>
    </w:tbl>
    <w:p w:rsidR="00575F51" w:rsidRDefault="00575F51" w:rsidP="00575F51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575F51" w:rsidTr="0029373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  <w:bCs/>
              </w:rPr>
            </w:pPr>
            <w:r w:rsidRPr="00AD36F8">
              <w:rPr>
                <w:rFonts w:eastAsiaTheme="minorHAnsi"/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Итого:</w:t>
            </w:r>
          </w:p>
        </w:tc>
      </w:tr>
      <w:tr w:rsidR="00575F51" w:rsidTr="0029373D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кол-во учебных недель </w:t>
            </w:r>
          </w:p>
          <w:p w:rsidR="00575F51" w:rsidRPr="00AD36F8" w:rsidRDefault="00575F51" w:rsidP="0029373D">
            <w:pPr>
              <w:pStyle w:val="Default"/>
              <w:spacing w:line="276" w:lineRule="auto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Cs/>
              </w:rPr>
            </w:pPr>
            <w:r w:rsidRPr="00AD36F8">
              <w:rPr>
                <w:rFonts w:eastAsiaTheme="minorHAnsi"/>
                <w:bCs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51" w:rsidRPr="00AD36F8" w:rsidRDefault="00575F51" w:rsidP="0029373D">
            <w:pPr>
              <w:pStyle w:val="Default"/>
              <w:spacing w:line="276" w:lineRule="auto"/>
              <w:jc w:val="center"/>
              <w:rPr>
                <w:rFonts w:eastAsiaTheme="minorHAnsi"/>
                <w:b/>
              </w:rPr>
            </w:pPr>
            <w:r w:rsidRPr="00AD36F8">
              <w:rPr>
                <w:rFonts w:eastAsiaTheme="minorHAnsi"/>
                <w:b/>
                <w:bCs/>
              </w:rPr>
              <w:t>140</w:t>
            </w:r>
          </w:p>
        </w:tc>
      </w:tr>
    </w:tbl>
    <w:p w:rsidR="00575F51" w:rsidRDefault="00575F51" w:rsidP="00575F51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575F51" w:rsidRDefault="00575F51" w:rsidP="00575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 к учебному плану</w:t>
      </w:r>
    </w:p>
    <w:p w:rsidR="00575F51" w:rsidRDefault="00575F51" w:rsidP="00575F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>
        <w:rPr>
          <w:rFonts w:ascii="Times New Roman" w:hAnsi="Times New Roman"/>
        </w:rPr>
        <w:t>им.В.Т.Чисталева</w:t>
      </w:r>
      <w:proofErr w:type="spellEnd"/>
      <w:r>
        <w:rPr>
          <w:rFonts w:ascii="Times New Roman" w:hAnsi="Times New Roman"/>
        </w:rPr>
        <w:t xml:space="preserve"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1382 от 27 октября 2014г., </w:t>
      </w:r>
      <w:proofErr w:type="spellStart"/>
      <w:r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Министерством юстиции </w:t>
      </w:r>
      <w:r>
        <w:rPr>
          <w:rFonts w:ascii="Times New Roman" w:eastAsia="Times New Roman" w:hAnsi="Times New Roman"/>
          <w:bCs/>
        </w:rPr>
        <w:t>от 26 ноября 2014 г. № 34947</w:t>
      </w:r>
      <w:r>
        <w:rPr>
          <w:rFonts w:ascii="Times New Roman" w:hAnsi="Times New Roman"/>
        </w:rPr>
        <w:t xml:space="preserve">, по специальности </w:t>
      </w:r>
      <w:r>
        <w:rPr>
          <w:rFonts w:ascii="Times New Roman" w:hAnsi="Times New Roman"/>
          <w:b/>
        </w:rPr>
        <w:t>51.02.01 Народное художественное творчество</w:t>
      </w:r>
      <w:r>
        <w:rPr>
          <w:rFonts w:ascii="Times New Roman" w:hAnsi="Times New Roman"/>
        </w:rPr>
        <w:t xml:space="preserve"> по виду Этнохудожественное творчество углубленной подготовки, а также Примерной основной образовательной программы среднего профессионального образования по специальности </w:t>
      </w:r>
      <w:r w:rsidR="00756C85">
        <w:rPr>
          <w:rFonts w:ascii="Times New Roman" w:hAnsi="Times New Roman"/>
        </w:rPr>
        <w:t>51.02.01</w:t>
      </w:r>
      <w:r>
        <w:rPr>
          <w:rFonts w:ascii="Times New Roman" w:hAnsi="Times New Roman"/>
        </w:rPr>
        <w:t xml:space="preserve"> Народное художественное </w:t>
      </w:r>
      <w:proofErr w:type="gramStart"/>
      <w:r>
        <w:rPr>
          <w:rFonts w:ascii="Times New Roman" w:hAnsi="Times New Roman"/>
        </w:rPr>
        <w:t>творчество(</w:t>
      </w:r>
      <w:proofErr w:type="gramEnd"/>
      <w:r>
        <w:rPr>
          <w:rFonts w:ascii="Times New Roman" w:hAnsi="Times New Roman"/>
        </w:rPr>
        <w:t>по видам).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Квалификация: Руководитель любительского творческого коллектива, преподаватель.</w:t>
      </w:r>
    </w:p>
    <w:p w:rsidR="00575F51" w:rsidRDefault="00575F51" w:rsidP="00575F51">
      <w:pPr>
        <w:pStyle w:val="3"/>
        <w:numPr>
          <w:ilvl w:val="0"/>
          <w:numId w:val="11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 предусматривает изучение следующих учебных циклов: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575F51" w:rsidRDefault="00575F51" w:rsidP="00575F51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0D6719" w:rsidRPr="00CC49D4" w:rsidRDefault="000D6719" w:rsidP="000D6719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</w:t>
      </w:r>
      <w:r w:rsidRPr="00D04114">
        <w:rPr>
          <w:rFonts w:ascii="Times New Roman" w:hAnsi="Times New Roman"/>
        </w:rPr>
        <w:t>ОД.0</w:t>
      </w:r>
      <w:r w:rsidR="00CC0543">
        <w:rPr>
          <w:rFonts w:ascii="Times New Roman" w:hAnsi="Times New Roman"/>
        </w:rPr>
        <w:t>2</w:t>
      </w:r>
      <w:r w:rsidRPr="00D04114">
        <w:rPr>
          <w:rFonts w:ascii="Times New Roman" w:hAnsi="Times New Roman"/>
        </w:rPr>
        <w:t>.0</w:t>
      </w:r>
      <w:r w:rsidR="00CC0543">
        <w:rPr>
          <w:rFonts w:ascii="Times New Roman" w:hAnsi="Times New Roman"/>
        </w:rPr>
        <w:t>1История мировой культуры</w:t>
      </w:r>
      <w:r w:rsidRPr="00CC49D4">
        <w:rPr>
          <w:rFonts w:ascii="Times New Roman" w:hAnsi="Times New Roman"/>
        </w:rPr>
        <w:t xml:space="preserve"> введена работа над индивидуальным проектом 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</w:t>
      </w:r>
      <w:proofErr w:type="spellStart"/>
      <w:r w:rsidRPr="00CC49D4">
        <w:rPr>
          <w:rFonts w:ascii="Times New Roman" w:hAnsi="Times New Roman"/>
        </w:rPr>
        <w:t>практикоориентированных</w:t>
      </w:r>
      <w:proofErr w:type="spellEnd"/>
      <w:r w:rsidRPr="00CC49D4">
        <w:rPr>
          <w:rFonts w:ascii="Times New Roman" w:hAnsi="Times New Roman"/>
        </w:rPr>
        <w:t xml:space="preserve"> результатов образования. На подготовку индивидуального проекта</w:t>
      </w:r>
      <w:r w:rsidRPr="00CC49D4">
        <w:rPr>
          <w:rFonts w:ascii="Times New Roman" w:eastAsia="Times New Roman" w:hAnsi="Times New Roman"/>
        </w:rPr>
        <w:t xml:space="preserve"> выделено </w:t>
      </w:r>
      <w:r w:rsidR="00CC0543">
        <w:rPr>
          <w:rFonts w:ascii="Times New Roman" w:eastAsia="Times New Roman" w:hAnsi="Times New Roman"/>
        </w:rPr>
        <w:t>36</w:t>
      </w:r>
      <w:r>
        <w:rPr>
          <w:rFonts w:ascii="Times New Roman" w:eastAsia="Times New Roman" w:hAnsi="Times New Roman"/>
        </w:rPr>
        <w:t xml:space="preserve"> часов, в том числе </w:t>
      </w:r>
      <w:r w:rsidR="00CC0543">
        <w:rPr>
          <w:rFonts w:ascii="Times New Roman" w:eastAsia="Times New Roman" w:hAnsi="Times New Roman"/>
        </w:rPr>
        <w:t>5</w:t>
      </w:r>
      <w:r w:rsidRPr="00CC49D4">
        <w:rPr>
          <w:rFonts w:ascii="Times New Roman" w:eastAsia="Times New Roman" w:hAnsi="Times New Roman"/>
        </w:rPr>
        <w:t xml:space="preserve"> ч.  аудиторной нагрузки и </w:t>
      </w:r>
      <w:r w:rsidR="00CC0543">
        <w:rPr>
          <w:rFonts w:ascii="Times New Roman" w:eastAsia="Times New Roman" w:hAnsi="Times New Roman"/>
        </w:rPr>
        <w:t>31</w:t>
      </w:r>
      <w:r w:rsidRPr="00CC49D4">
        <w:rPr>
          <w:rFonts w:ascii="Times New Roman" w:eastAsia="Times New Roman" w:hAnsi="Times New Roman"/>
        </w:rPr>
        <w:t xml:space="preserve"> ч. самостоятельной нагрузки студента.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Общий объем каникулярного времени в учебном году составляет 8-11 недель, в том числе 2 недели в зимний период.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</w:t>
      </w:r>
      <w:r>
        <w:rPr>
          <w:rFonts w:ascii="Times New Roman" w:hAnsi="Times New Roman"/>
        </w:rPr>
        <w:lastRenderedPageBreak/>
        <w:t>профиля получаемого профессионального образования)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575F51" w:rsidRDefault="00575F51" w:rsidP="00575F51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занятий - 45 минут.</w:t>
      </w:r>
    </w:p>
    <w:p w:rsidR="00575F51" w:rsidRDefault="00575F51" w:rsidP="00575F51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ППССЗ проводятся в форме групповых и индивидуальных занятий в течение всего периода обучения: </w:t>
      </w:r>
    </w:p>
    <w:p w:rsidR="00575F51" w:rsidRDefault="00575F51" w:rsidP="00575F51">
      <w:p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575F51" w:rsidRDefault="00575F51" w:rsidP="00575F51">
      <w:pPr>
        <w:pStyle w:val="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Объем аудиторных часов вариативной части циклов ППССЗ ФГОС СПО по специальности 51.02.01 «Народное художественное творчество» по виду «Этнохудожественное творчество» углубленной подготовки составляет 1080 часов. В соответствии с пунктом 7.1. ФГОС СПО по специальности 51.02.01 «Народное художественное </w:t>
      </w:r>
      <w:proofErr w:type="gramStart"/>
      <w:r>
        <w:rPr>
          <w:rFonts w:ascii="Times New Roman" w:hAnsi="Times New Roman"/>
        </w:rPr>
        <w:t>творчество  (</w:t>
      </w:r>
      <w:proofErr w:type="gramEnd"/>
      <w:r>
        <w:rPr>
          <w:rFonts w:ascii="Times New Roman" w:hAnsi="Times New Roman"/>
        </w:rPr>
        <w:t>по видам)»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дисциплины «Коми язык»;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>
        <w:rPr>
          <w:rFonts w:ascii="Times New Roman" w:eastAsia="Times New Roman" w:hAnsi="Times New Roman"/>
        </w:rPr>
        <w:t>проф.модулей</w:t>
      </w:r>
      <w:proofErr w:type="spellEnd"/>
      <w:r>
        <w:rPr>
          <w:rFonts w:ascii="Times New Roman" w:eastAsia="Times New Roman" w:hAnsi="Times New Roman"/>
        </w:rPr>
        <w:t>: «Световое и музыкальное оформление фольклорного спектакля», «Игра в фольклорном обряде», «Фольклорный музыкальный инструмент», «Основы народной хореографии», «Дирижирование», «Фортепиано», «Народное музыкальное творчество», «Сольфеджио», «Музыкальная грамота», «Гармония», «Расшифровка, обработка и анализ фольклорно-этнографических материалов», «История народного костюма».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учебных дисциплин Общего гуманитарного и социально-экономического цикла и общепрофессиональных дисциплин использовано 76 часов вариативной части.</w:t>
      </w:r>
    </w:p>
    <w:p w:rsidR="00575F51" w:rsidRDefault="00575F51" w:rsidP="00575F51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 увеличение объема часов обязательной части ППССЗ профессиональных модулей использовано 110 часов вариативной части.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«Художественно-творческая деятельность».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100 % количества времени, предусмотренного учебным планом на разделы и темы междисциплинарного курса «Исполнительская подготовка» (МДК 01.01.).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575F51" w:rsidRDefault="00575F51" w:rsidP="00575F51">
      <w:pPr>
        <w:pStyle w:val="ad"/>
        <w:numPr>
          <w:ilvl w:val="0"/>
          <w:numId w:val="12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Учебная </w:t>
      </w:r>
      <w:proofErr w:type="gramStart"/>
      <w:r>
        <w:rPr>
          <w:rFonts w:ascii="Times New Roman" w:hAnsi="Times New Roman"/>
        </w:rPr>
        <w:t>практика  (</w:t>
      </w:r>
      <w:proofErr w:type="gramEnd"/>
      <w:r>
        <w:rPr>
          <w:rFonts w:ascii="Times New Roman" w:hAnsi="Times New Roman"/>
        </w:rPr>
        <w:t>по профилю специальности) проводится  во 2 и 4 семестрах рассредоточено, чередуясь с теоретическими занятиями (2 недели-72 ч).</w:t>
      </w:r>
    </w:p>
    <w:p w:rsidR="00575F51" w:rsidRPr="00450760" w:rsidRDefault="00575F51" w:rsidP="00575F51">
      <w:pPr>
        <w:pStyle w:val="ad"/>
        <w:widowControl w:val="0"/>
        <w:numPr>
          <w:ilvl w:val="0"/>
          <w:numId w:val="12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Производственная практика состоит из двух этапов: практики по профилю специальности 7 </w:t>
      </w:r>
      <w:proofErr w:type="gramStart"/>
      <w:r>
        <w:rPr>
          <w:rFonts w:ascii="Times New Roman" w:hAnsi="Times New Roman"/>
        </w:rPr>
        <w:t>недель  и</w:t>
      </w:r>
      <w:proofErr w:type="gramEnd"/>
      <w:r>
        <w:rPr>
          <w:rFonts w:ascii="Times New Roman" w:hAnsi="Times New Roman"/>
        </w:rPr>
        <w:t xml:space="preserve"> преддипломной практики 4 недели. </w:t>
      </w:r>
      <w:proofErr w:type="gramStart"/>
      <w:r>
        <w:rPr>
          <w:rFonts w:ascii="Times New Roman" w:hAnsi="Times New Roman"/>
        </w:rPr>
        <w:t>Производственная  по</w:t>
      </w:r>
      <w:proofErr w:type="gramEnd"/>
      <w:r>
        <w:rPr>
          <w:rFonts w:ascii="Times New Roman" w:hAnsi="Times New Roman"/>
        </w:rPr>
        <w:t xml:space="preserve"> профилю специальности реализуется в два этапа: 6 недель (4 из них педагогическая) -проходят концентрированно на третьем курсе (216 часов, 4 семестр); 1 неделю концентрированно на четвертом курсе (36 часов – 8 семестр). Производственная (преддипломная) практика проводится концентрированно в восьмом семестре в рамках всех профессиональных модулей (108 часов – 3 недели, 8 семестр)</w:t>
      </w:r>
      <w:r w:rsidR="00450760">
        <w:rPr>
          <w:rFonts w:ascii="Times New Roman" w:hAnsi="Times New Roman"/>
        </w:rPr>
        <w:t>.</w:t>
      </w:r>
    </w:p>
    <w:p w:rsidR="00450760" w:rsidRDefault="00450760" w:rsidP="00450760">
      <w:pPr>
        <w:pStyle w:val="ad"/>
        <w:widowControl w:val="0"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просмотра, показа.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>
        <w:rPr>
          <w:rFonts w:ascii="Times New Roman" w:hAnsi="Times New Roman"/>
        </w:rPr>
        <w:t>перезачет</w:t>
      </w:r>
      <w:proofErr w:type="spellEnd"/>
      <w:r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575F51" w:rsidRDefault="00575F51" w:rsidP="00575F51">
      <w:pPr>
        <w:widowControl w:val="0"/>
        <w:numPr>
          <w:ilvl w:val="0"/>
          <w:numId w:val="11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>На государственную итоговую аттестацию отводится 3 недели: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575F51" w:rsidRDefault="00575F51" w:rsidP="00575F51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защита выпускной квалификационной </w:t>
      </w:r>
      <w:proofErr w:type="gramStart"/>
      <w:r>
        <w:rPr>
          <w:rFonts w:ascii="Times New Roman" w:hAnsi="Times New Roman"/>
          <w:color w:val="000000"/>
          <w:lang w:eastAsia="ru-RU"/>
        </w:rPr>
        <w:t>работы  -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575F51" w:rsidRDefault="00575F51" w:rsidP="00575F51">
      <w:pPr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   - Государственный экзамен "Педагогическая </w:t>
      </w:r>
      <w:r w:rsidR="002842A2">
        <w:rPr>
          <w:rFonts w:ascii="Times New Roman" w:hAnsi="Times New Roman"/>
          <w:color w:val="000000"/>
          <w:lang w:eastAsia="ru-RU"/>
        </w:rPr>
        <w:t>деятельность</w:t>
      </w:r>
      <w:r>
        <w:rPr>
          <w:rFonts w:ascii="Times New Roman" w:hAnsi="Times New Roman"/>
          <w:color w:val="000000"/>
          <w:lang w:eastAsia="ru-RU"/>
        </w:rPr>
        <w:t>" - 1 неделя.</w:t>
      </w:r>
    </w:p>
    <w:p w:rsidR="00A85FEA" w:rsidRDefault="00A85FEA" w:rsidP="00C2337B">
      <w:pPr>
        <w:jc w:val="right"/>
      </w:pPr>
    </w:p>
    <w:sectPr w:rsidR="00A85FEA" w:rsidSect="00C2337B">
      <w:headerReference w:type="default" r:id="rId9"/>
      <w:pgSz w:w="16838" w:h="11906" w:orient="landscape"/>
      <w:pgMar w:top="850" w:right="1134" w:bottom="1701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01" w:rsidRDefault="001C7601" w:rsidP="00575F51">
      <w:r>
        <w:separator/>
      </w:r>
    </w:p>
  </w:endnote>
  <w:endnote w:type="continuationSeparator" w:id="0">
    <w:p w:rsidR="001C7601" w:rsidRDefault="001C7601" w:rsidP="005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01" w:rsidRDefault="001C7601" w:rsidP="00575F51">
      <w:r>
        <w:separator/>
      </w:r>
    </w:p>
  </w:footnote>
  <w:footnote w:type="continuationSeparator" w:id="0">
    <w:p w:rsidR="001C7601" w:rsidRDefault="001C7601" w:rsidP="0057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4CD" w:rsidRDefault="00DB54CD">
    <w:pPr>
      <w:pStyle w:val="a4"/>
      <w:jc w:val="center"/>
    </w:pPr>
  </w:p>
  <w:p w:rsidR="00DB54CD" w:rsidRDefault="00DB54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3E7B3362"/>
    <w:multiLevelType w:val="hybridMultilevel"/>
    <w:tmpl w:val="CF1C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25EE"/>
    <w:multiLevelType w:val="hybridMultilevel"/>
    <w:tmpl w:val="8AAA3174"/>
    <w:lvl w:ilvl="0" w:tplc="BAC8FE9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5DC4B49"/>
    <w:multiLevelType w:val="hybridMultilevel"/>
    <w:tmpl w:val="FF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5312A"/>
    <w:multiLevelType w:val="hybridMultilevel"/>
    <w:tmpl w:val="919A3AEA"/>
    <w:lvl w:ilvl="0" w:tplc="AF1A020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51"/>
    <w:rsid w:val="00024ECA"/>
    <w:rsid w:val="0003472F"/>
    <w:rsid w:val="00075633"/>
    <w:rsid w:val="000A74F3"/>
    <w:rsid w:val="000D6719"/>
    <w:rsid w:val="000D6B11"/>
    <w:rsid w:val="000D7D60"/>
    <w:rsid w:val="000F148B"/>
    <w:rsid w:val="000F1B2C"/>
    <w:rsid w:val="00135135"/>
    <w:rsid w:val="00154C30"/>
    <w:rsid w:val="001A0DB0"/>
    <w:rsid w:val="001A6F37"/>
    <w:rsid w:val="001B0BD5"/>
    <w:rsid w:val="001B0F9A"/>
    <w:rsid w:val="001B1020"/>
    <w:rsid w:val="001C7601"/>
    <w:rsid w:val="001D4C8A"/>
    <w:rsid w:val="001F307D"/>
    <w:rsid w:val="00204194"/>
    <w:rsid w:val="00204DE1"/>
    <w:rsid w:val="002805ED"/>
    <w:rsid w:val="002842A2"/>
    <w:rsid w:val="0029373D"/>
    <w:rsid w:val="002A262D"/>
    <w:rsid w:val="002C617A"/>
    <w:rsid w:val="002E59CE"/>
    <w:rsid w:val="0033080F"/>
    <w:rsid w:val="00340B99"/>
    <w:rsid w:val="00394F25"/>
    <w:rsid w:val="0039770C"/>
    <w:rsid w:val="0039786F"/>
    <w:rsid w:val="003A677D"/>
    <w:rsid w:val="004134C8"/>
    <w:rsid w:val="00450760"/>
    <w:rsid w:val="004B3E42"/>
    <w:rsid w:val="004D6DCA"/>
    <w:rsid w:val="004F62E0"/>
    <w:rsid w:val="0051613B"/>
    <w:rsid w:val="005274BF"/>
    <w:rsid w:val="00550891"/>
    <w:rsid w:val="00573F77"/>
    <w:rsid w:val="00575F51"/>
    <w:rsid w:val="00576EEA"/>
    <w:rsid w:val="00640514"/>
    <w:rsid w:val="006435CB"/>
    <w:rsid w:val="00644A9B"/>
    <w:rsid w:val="00647B7E"/>
    <w:rsid w:val="006D01FE"/>
    <w:rsid w:val="00711330"/>
    <w:rsid w:val="00721E0F"/>
    <w:rsid w:val="00745EA5"/>
    <w:rsid w:val="00754019"/>
    <w:rsid w:val="00756C85"/>
    <w:rsid w:val="00797092"/>
    <w:rsid w:val="007A6163"/>
    <w:rsid w:val="007C0909"/>
    <w:rsid w:val="008260A6"/>
    <w:rsid w:val="00835770"/>
    <w:rsid w:val="008576DA"/>
    <w:rsid w:val="00876438"/>
    <w:rsid w:val="008E4052"/>
    <w:rsid w:val="00991E22"/>
    <w:rsid w:val="00996081"/>
    <w:rsid w:val="009C13F5"/>
    <w:rsid w:val="00A102B4"/>
    <w:rsid w:val="00A150C0"/>
    <w:rsid w:val="00A27710"/>
    <w:rsid w:val="00A33E91"/>
    <w:rsid w:val="00A85FEA"/>
    <w:rsid w:val="00A92233"/>
    <w:rsid w:val="00AA674A"/>
    <w:rsid w:val="00AA6E8B"/>
    <w:rsid w:val="00AA7F4B"/>
    <w:rsid w:val="00AF1F55"/>
    <w:rsid w:val="00B04EC7"/>
    <w:rsid w:val="00B12511"/>
    <w:rsid w:val="00B14F80"/>
    <w:rsid w:val="00B2692C"/>
    <w:rsid w:val="00B35CC3"/>
    <w:rsid w:val="00B4325C"/>
    <w:rsid w:val="00B55C9A"/>
    <w:rsid w:val="00BA6352"/>
    <w:rsid w:val="00BB045E"/>
    <w:rsid w:val="00BD13A1"/>
    <w:rsid w:val="00C11FD8"/>
    <w:rsid w:val="00C2337B"/>
    <w:rsid w:val="00C41B38"/>
    <w:rsid w:val="00C47ED3"/>
    <w:rsid w:val="00C912E5"/>
    <w:rsid w:val="00C93684"/>
    <w:rsid w:val="00CB435F"/>
    <w:rsid w:val="00CC0543"/>
    <w:rsid w:val="00CF2522"/>
    <w:rsid w:val="00CF58AC"/>
    <w:rsid w:val="00D037C5"/>
    <w:rsid w:val="00D87034"/>
    <w:rsid w:val="00DB54CD"/>
    <w:rsid w:val="00DE3DF6"/>
    <w:rsid w:val="00E24803"/>
    <w:rsid w:val="00E27999"/>
    <w:rsid w:val="00E82439"/>
    <w:rsid w:val="00EC28CF"/>
    <w:rsid w:val="00EF34A8"/>
    <w:rsid w:val="00EF47E5"/>
    <w:rsid w:val="00EF5655"/>
    <w:rsid w:val="00F10DB9"/>
    <w:rsid w:val="00F13C67"/>
    <w:rsid w:val="00F24295"/>
    <w:rsid w:val="00F25A3F"/>
    <w:rsid w:val="00F309DE"/>
    <w:rsid w:val="00F36A2A"/>
    <w:rsid w:val="00F7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CBF2-7F69-4336-A3FB-573ECCB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F5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75F51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575F51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5F51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575F51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575F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575F51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575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575F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575F51"/>
  </w:style>
  <w:style w:type="paragraph" w:styleId="26">
    <w:name w:val="Body Text Indent 2"/>
    <w:basedOn w:val="a0"/>
    <w:link w:val="27"/>
    <w:rsid w:val="00575F5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57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575F51"/>
    <w:pPr>
      <w:numPr>
        <w:numId w:val="4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575F51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575F51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575F51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575F51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575F51"/>
    <w:pPr>
      <w:numPr>
        <w:numId w:val="5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575F51"/>
    <w:pPr>
      <w:numPr>
        <w:numId w:val="6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575F51"/>
    <w:pPr>
      <w:ind w:left="283" w:hanging="283"/>
    </w:pPr>
  </w:style>
  <w:style w:type="paragraph" w:styleId="aa">
    <w:name w:val="footnote text"/>
    <w:basedOn w:val="a0"/>
    <w:link w:val="ab"/>
    <w:semiHidden/>
    <w:rsid w:val="00575F51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575F51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575F51"/>
    <w:rPr>
      <w:vertAlign w:val="superscript"/>
    </w:rPr>
  </w:style>
  <w:style w:type="paragraph" w:styleId="ad">
    <w:name w:val="List Paragraph"/>
    <w:basedOn w:val="a0"/>
    <w:uiPriority w:val="34"/>
    <w:qFormat/>
    <w:rsid w:val="00575F51"/>
    <w:pPr>
      <w:ind w:left="720"/>
      <w:contextualSpacing/>
    </w:pPr>
  </w:style>
  <w:style w:type="paragraph" w:customStyle="1" w:styleId="13">
    <w:name w:val="Абзац списка1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e">
    <w:name w:val="footer"/>
    <w:basedOn w:val="a0"/>
    <w:link w:val="af"/>
    <w:unhideWhenUsed/>
    <w:rsid w:val="00575F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75F51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0">
    <w:name w:val="Знак Знак Знак Знак"/>
    <w:basedOn w:val="a0"/>
    <w:rsid w:val="00575F5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Знак Знак"/>
    <w:locked/>
    <w:rsid w:val="00575F51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2">
    <w:name w:val="Balloon Text"/>
    <w:basedOn w:val="a0"/>
    <w:link w:val="af3"/>
    <w:semiHidden/>
    <w:unhideWhenUsed/>
    <w:rsid w:val="00575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75F51"/>
    <w:rPr>
      <w:rFonts w:ascii="Tahoma" w:eastAsia="Lucida Grande CY" w:hAnsi="Tahoma" w:cs="Tahoma"/>
      <w:sz w:val="16"/>
      <w:szCs w:val="16"/>
    </w:rPr>
  </w:style>
  <w:style w:type="character" w:customStyle="1" w:styleId="Absatz-Standardschriftart">
    <w:name w:val="Absatz-Standardschriftart"/>
    <w:rsid w:val="00575F51"/>
  </w:style>
  <w:style w:type="character" w:customStyle="1" w:styleId="WW-Absatz-Standardschriftart">
    <w:name w:val="WW-Absatz-Standardschriftart"/>
    <w:rsid w:val="00575F51"/>
  </w:style>
  <w:style w:type="character" w:customStyle="1" w:styleId="WW-Absatz-Standardschriftart1">
    <w:name w:val="WW-Absatz-Standardschriftart1"/>
    <w:rsid w:val="00575F51"/>
  </w:style>
  <w:style w:type="character" w:customStyle="1" w:styleId="WW-Absatz-Standardschriftart11">
    <w:name w:val="WW-Absatz-Standardschriftart11"/>
    <w:rsid w:val="00575F51"/>
  </w:style>
  <w:style w:type="character" w:customStyle="1" w:styleId="WW-Absatz-Standardschriftart111">
    <w:name w:val="WW-Absatz-Standardschriftart111"/>
    <w:rsid w:val="00575F51"/>
  </w:style>
  <w:style w:type="character" w:customStyle="1" w:styleId="WW-Absatz-Standardschriftart1111">
    <w:name w:val="WW-Absatz-Standardschriftart1111"/>
    <w:rsid w:val="00575F51"/>
  </w:style>
  <w:style w:type="character" w:customStyle="1" w:styleId="WW-Absatz-Standardschriftart11111">
    <w:name w:val="WW-Absatz-Standardschriftart11111"/>
    <w:rsid w:val="00575F51"/>
  </w:style>
  <w:style w:type="character" w:customStyle="1" w:styleId="WW8Num5z0">
    <w:name w:val="WW8Num5z0"/>
    <w:rsid w:val="00575F51"/>
    <w:rPr>
      <w:rFonts w:ascii="Symbol" w:hAnsi="Symbol"/>
    </w:rPr>
  </w:style>
  <w:style w:type="character" w:customStyle="1" w:styleId="WW8Num6z0">
    <w:name w:val="WW8Num6z0"/>
    <w:rsid w:val="00575F51"/>
    <w:rPr>
      <w:rFonts w:ascii="Symbol" w:hAnsi="Symbol"/>
    </w:rPr>
  </w:style>
  <w:style w:type="character" w:customStyle="1" w:styleId="WW8Num7z0">
    <w:name w:val="WW8Num7z0"/>
    <w:rsid w:val="00575F51"/>
    <w:rPr>
      <w:rFonts w:ascii="Symbol" w:hAnsi="Symbol"/>
    </w:rPr>
  </w:style>
  <w:style w:type="character" w:customStyle="1" w:styleId="WW8Num8z0">
    <w:name w:val="WW8Num8z0"/>
    <w:rsid w:val="00575F51"/>
    <w:rPr>
      <w:rFonts w:ascii="Symbol" w:hAnsi="Symbol"/>
    </w:rPr>
  </w:style>
  <w:style w:type="character" w:customStyle="1" w:styleId="WW8Num10z0">
    <w:name w:val="WW8Num10z0"/>
    <w:rsid w:val="00575F51"/>
    <w:rPr>
      <w:rFonts w:ascii="Symbol" w:hAnsi="Symbol"/>
    </w:rPr>
  </w:style>
  <w:style w:type="character" w:customStyle="1" w:styleId="WW8Num12z0">
    <w:name w:val="WW8Num12z0"/>
    <w:rsid w:val="00575F51"/>
    <w:rPr>
      <w:rFonts w:ascii="Symbol" w:hAnsi="Symbol"/>
    </w:rPr>
  </w:style>
  <w:style w:type="character" w:customStyle="1" w:styleId="WW8Num12z1">
    <w:name w:val="WW8Num12z1"/>
    <w:rsid w:val="00575F51"/>
    <w:rPr>
      <w:rFonts w:ascii="Courier New" w:hAnsi="Courier New" w:cs="Courier New"/>
    </w:rPr>
  </w:style>
  <w:style w:type="character" w:customStyle="1" w:styleId="WW8Num12z2">
    <w:name w:val="WW8Num12z2"/>
    <w:rsid w:val="00575F51"/>
    <w:rPr>
      <w:rFonts w:ascii="Wingdings" w:hAnsi="Wingdings"/>
    </w:rPr>
  </w:style>
  <w:style w:type="character" w:customStyle="1" w:styleId="WW8Num13z0">
    <w:name w:val="WW8Num13z0"/>
    <w:rsid w:val="00575F51"/>
    <w:rPr>
      <w:rFonts w:ascii="Times New Roman" w:hAnsi="Times New Roman"/>
    </w:rPr>
  </w:style>
  <w:style w:type="character" w:customStyle="1" w:styleId="WW8Num13z1">
    <w:name w:val="WW8Num13z1"/>
    <w:rsid w:val="00575F51"/>
    <w:rPr>
      <w:rFonts w:ascii="Courier New" w:hAnsi="Courier New" w:cs="Courier New"/>
    </w:rPr>
  </w:style>
  <w:style w:type="character" w:customStyle="1" w:styleId="WW8Num13z2">
    <w:name w:val="WW8Num13z2"/>
    <w:rsid w:val="00575F51"/>
    <w:rPr>
      <w:rFonts w:ascii="Wingdings" w:hAnsi="Wingdings"/>
    </w:rPr>
  </w:style>
  <w:style w:type="character" w:customStyle="1" w:styleId="WW8Num13z3">
    <w:name w:val="WW8Num13z3"/>
    <w:rsid w:val="00575F51"/>
    <w:rPr>
      <w:rFonts w:ascii="Symbol" w:hAnsi="Symbol"/>
    </w:rPr>
  </w:style>
  <w:style w:type="character" w:customStyle="1" w:styleId="WW8Num14z0">
    <w:name w:val="WW8Num14z0"/>
    <w:rsid w:val="00575F51"/>
    <w:rPr>
      <w:rFonts w:ascii="Wingdings" w:hAnsi="Wingdings"/>
    </w:rPr>
  </w:style>
  <w:style w:type="character" w:customStyle="1" w:styleId="WW8Num14z1">
    <w:name w:val="WW8Num14z1"/>
    <w:rsid w:val="00575F51"/>
    <w:rPr>
      <w:rFonts w:ascii="Courier New" w:hAnsi="Courier New" w:cs="Courier New"/>
    </w:rPr>
  </w:style>
  <w:style w:type="character" w:customStyle="1" w:styleId="WW8Num14z3">
    <w:name w:val="WW8Num14z3"/>
    <w:rsid w:val="00575F51"/>
    <w:rPr>
      <w:rFonts w:ascii="Symbol" w:hAnsi="Symbol"/>
    </w:rPr>
  </w:style>
  <w:style w:type="character" w:customStyle="1" w:styleId="WW8Num15z0">
    <w:name w:val="WW8Num15z0"/>
    <w:rsid w:val="00575F51"/>
    <w:rPr>
      <w:rFonts w:ascii="Symbol" w:hAnsi="Symbol"/>
      <w:color w:val="auto"/>
    </w:rPr>
  </w:style>
  <w:style w:type="character" w:customStyle="1" w:styleId="WW8Num15z1">
    <w:name w:val="WW8Num15z1"/>
    <w:rsid w:val="00575F51"/>
    <w:rPr>
      <w:rFonts w:ascii="Courier New" w:hAnsi="Courier New"/>
    </w:rPr>
  </w:style>
  <w:style w:type="character" w:customStyle="1" w:styleId="WW8Num15z2">
    <w:name w:val="WW8Num15z2"/>
    <w:rsid w:val="00575F51"/>
    <w:rPr>
      <w:rFonts w:ascii="Wingdings" w:hAnsi="Wingdings"/>
    </w:rPr>
  </w:style>
  <w:style w:type="character" w:customStyle="1" w:styleId="WW8Num15z3">
    <w:name w:val="WW8Num15z3"/>
    <w:rsid w:val="00575F51"/>
    <w:rPr>
      <w:rFonts w:ascii="Symbol" w:hAnsi="Symbol"/>
    </w:rPr>
  </w:style>
  <w:style w:type="character" w:customStyle="1" w:styleId="WW8Num16z0">
    <w:name w:val="WW8Num16z0"/>
    <w:rsid w:val="00575F51"/>
    <w:rPr>
      <w:rFonts w:ascii="Times New Roman" w:hAnsi="Times New Roman"/>
    </w:rPr>
  </w:style>
  <w:style w:type="character" w:customStyle="1" w:styleId="WW8Num16z1">
    <w:name w:val="WW8Num16z1"/>
    <w:rsid w:val="00575F51"/>
    <w:rPr>
      <w:rFonts w:ascii="Courier New" w:hAnsi="Courier New" w:cs="Courier New"/>
    </w:rPr>
  </w:style>
  <w:style w:type="character" w:customStyle="1" w:styleId="WW8Num16z2">
    <w:name w:val="WW8Num16z2"/>
    <w:rsid w:val="00575F51"/>
    <w:rPr>
      <w:rFonts w:ascii="Wingdings" w:hAnsi="Wingdings"/>
    </w:rPr>
  </w:style>
  <w:style w:type="character" w:customStyle="1" w:styleId="WW8Num16z3">
    <w:name w:val="WW8Num16z3"/>
    <w:rsid w:val="00575F51"/>
    <w:rPr>
      <w:rFonts w:ascii="Symbol" w:hAnsi="Symbol"/>
    </w:rPr>
  </w:style>
  <w:style w:type="character" w:customStyle="1" w:styleId="WW8Num17z0">
    <w:name w:val="WW8Num17z0"/>
    <w:rsid w:val="00575F51"/>
    <w:rPr>
      <w:b w:val="0"/>
    </w:rPr>
  </w:style>
  <w:style w:type="character" w:customStyle="1" w:styleId="WW8Num18z0">
    <w:name w:val="WW8Num18z0"/>
    <w:rsid w:val="00575F51"/>
    <w:rPr>
      <w:rFonts w:ascii="Symbol" w:hAnsi="Symbol"/>
    </w:rPr>
  </w:style>
  <w:style w:type="character" w:customStyle="1" w:styleId="WW8Num18z1">
    <w:name w:val="WW8Num18z1"/>
    <w:rsid w:val="00575F51"/>
    <w:rPr>
      <w:rFonts w:ascii="Courier New" w:hAnsi="Courier New" w:cs="Wingdings"/>
    </w:rPr>
  </w:style>
  <w:style w:type="character" w:customStyle="1" w:styleId="WW8Num18z2">
    <w:name w:val="WW8Num18z2"/>
    <w:rsid w:val="00575F51"/>
    <w:rPr>
      <w:rFonts w:ascii="Wingdings" w:hAnsi="Wingdings"/>
    </w:rPr>
  </w:style>
  <w:style w:type="character" w:customStyle="1" w:styleId="WW8Num20z0">
    <w:name w:val="WW8Num20z0"/>
    <w:rsid w:val="00575F51"/>
    <w:rPr>
      <w:rFonts w:ascii="Times New Roman" w:hAnsi="Times New Roman"/>
    </w:rPr>
  </w:style>
  <w:style w:type="character" w:customStyle="1" w:styleId="WW8Num20z1">
    <w:name w:val="WW8Num20z1"/>
    <w:rsid w:val="00575F51"/>
    <w:rPr>
      <w:rFonts w:ascii="Courier New" w:hAnsi="Courier New" w:cs="Courier New"/>
    </w:rPr>
  </w:style>
  <w:style w:type="character" w:customStyle="1" w:styleId="WW8Num20z2">
    <w:name w:val="WW8Num20z2"/>
    <w:rsid w:val="00575F51"/>
    <w:rPr>
      <w:rFonts w:ascii="Wingdings" w:hAnsi="Wingdings"/>
    </w:rPr>
  </w:style>
  <w:style w:type="character" w:customStyle="1" w:styleId="WW8Num20z3">
    <w:name w:val="WW8Num20z3"/>
    <w:rsid w:val="00575F51"/>
    <w:rPr>
      <w:rFonts w:ascii="Symbol" w:hAnsi="Symbol"/>
    </w:rPr>
  </w:style>
  <w:style w:type="character" w:customStyle="1" w:styleId="WW8Num22z0">
    <w:name w:val="WW8Num22z0"/>
    <w:rsid w:val="00575F51"/>
    <w:rPr>
      <w:rFonts w:ascii="Symbol" w:hAnsi="Symbol"/>
    </w:rPr>
  </w:style>
  <w:style w:type="character" w:customStyle="1" w:styleId="WW8Num22z1">
    <w:name w:val="WW8Num22z1"/>
    <w:rsid w:val="00575F51"/>
    <w:rPr>
      <w:rFonts w:ascii="Courier New" w:hAnsi="Courier New" w:cs="Courier New"/>
    </w:rPr>
  </w:style>
  <w:style w:type="character" w:customStyle="1" w:styleId="WW8Num22z2">
    <w:name w:val="WW8Num22z2"/>
    <w:rsid w:val="00575F51"/>
    <w:rPr>
      <w:rFonts w:ascii="Wingdings" w:hAnsi="Wingdings"/>
    </w:rPr>
  </w:style>
  <w:style w:type="character" w:customStyle="1" w:styleId="WW8Num23z0">
    <w:name w:val="WW8Num23z0"/>
    <w:rsid w:val="00575F51"/>
    <w:rPr>
      <w:rFonts w:ascii="Symbol" w:hAnsi="Symbol"/>
    </w:rPr>
  </w:style>
  <w:style w:type="character" w:customStyle="1" w:styleId="WW8Num23z1">
    <w:name w:val="WW8Num23z1"/>
    <w:rsid w:val="00575F51"/>
    <w:rPr>
      <w:rFonts w:ascii="Courier New" w:hAnsi="Courier New" w:cs="Courier New"/>
    </w:rPr>
  </w:style>
  <w:style w:type="character" w:customStyle="1" w:styleId="WW8Num23z2">
    <w:name w:val="WW8Num23z2"/>
    <w:rsid w:val="00575F51"/>
    <w:rPr>
      <w:rFonts w:ascii="Wingdings" w:hAnsi="Wingdings"/>
    </w:rPr>
  </w:style>
  <w:style w:type="character" w:customStyle="1" w:styleId="WW8Num24z0">
    <w:name w:val="WW8Num24z0"/>
    <w:rsid w:val="00575F51"/>
    <w:rPr>
      <w:rFonts w:ascii="Times New Roman" w:hAnsi="Times New Roman"/>
    </w:rPr>
  </w:style>
  <w:style w:type="character" w:customStyle="1" w:styleId="WW8Num25z0">
    <w:name w:val="WW8Num25z0"/>
    <w:rsid w:val="00575F51"/>
    <w:rPr>
      <w:rFonts w:ascii="Symbol" w:hAnsi="Symbol"/>
    </w:rPr>
  </w:style>
  <w:style w:type="character" w:customStyle="1" w:styleId="WW8Num25z1">
    <w:name w:val="WW8Num25z1"/>
    <w:rsid w:val="00575F51"/>
    <w:rPr>
      <w:rFonts w:ascii="Courier New" w:hAnsi="Courier New" w:cs="Courier New"/>
    </w:rPr>
  </w:style>
  <w:style w:type="character" w:customStyle="1" w:styleId="WW8Num25z2">
    <w:name w:val="WW8Num25z2"/>
    <w:rsid w:val="00575F51"/>
    <w:rPr>
      <w:rFonts w:ascii="Wingdings" w:hAnsi="Wingdings"/>
    </w:rPr>
  </w:style>
  <w:style w:type="character" w:customStyle="1" w:styleId="WW8Num28z0">
    <w:name w:val="WW8Num28z0"/>
    <w:rsid w:val="00575F51"/>
    <w:rPr>
      <w:rFonts w:ascii="Wingdings" w:hAnsi="Wingdings"/>
    </w:rPr>
  </w:style>
  <w:style w:type="character" w:customStyle="1" w:styleId="WW8Num28z1">
    <w:name w:val="WW8Num28z1"/>
    <w:rsid w:val="00575F51"/>
    <w:rPr>
      <w:rFonts w:ascii="Courier New" w:hAnsi="Courier New" w:cs="Courier New"/>
    </w:rPr>
  </w:style>
  <w:style w:type="character" w:customStyle="1" w:styleId="WW8Num28z3">
    <w:name w:val="WW8Num28z3"/>
    <w:rsid w:val="00575F51"/>
    <w:rPr>
      <w:rFonts w:ascii="Symbol" w:hAnsi="Symbol"/>
    </w:rPr>
  </w:style>
  <w:style w:type="character" w:customStyle="1" w:styleId="WW8Num29z0">
    <w:name w:val="WW8Num29z0"/>
    <w:rsid w:val="00575F51"/>
    <w:rPr>
      <w:rFonts w:ascii="Wingdings" w:hAnsi="Wingdings"/>
    </w:rPr>
  </w:style>
  <w:style w:type="character" w:customStyle="1" w:styleId="WW8Num29z1">
    <w:name w:val="WW8Num29z1"/>
    <w:rsid w:val="00575F51"/>
    <w:rPr>
      <w:rFonts w:ascii="Courier New" w:hAnsi="Courier New" w:cs="Courier New"/>
    </w:rPr>
  </w:style>
  <w:style w:type="character" w:customStyle="1" w:styleId="WW8Num29z3">
    <w:name w:val="WW8Num29z3"/>
    <w:rsid w:val="00575F51"/>
    <w:rPr>
      <w:rFonts w:ascii="Symbol" w:hAnsi="Symbol"/>
    </w:rPr>
  </w:style>
  <w:style w:type="character" w:customStyle="1" w:styleId="WW8Num30z0">
    <w:name w:val="WW8Num30z0"/>
    <w:rsid w:val="00575F51"/>
    <w:rPr>
      <w:rFonts w:ascii="Times New Roman" w:hAnsi="Times New Roman"/>
    </w:rPr>
  </w:style>
  <w:style w:type="character" w:customStyle="1" w:styleId="WW8Num30z1">
    <w:name w:val="WW8Num30z1"/>
    <w:rsid w:val="00575F51"/>
    <w:rPr>
      <w:rFonts w:ascii="Courier New" w:hAnsi="Courier New" w:cs="Courier New"/>
    </w:rPr>
  </w:style>
  <w:style w:type="character" w:customStyle="1" w:styleId="WW8Num30z2">
    <w:name w:val="WW8Num30z2"/>
    <w:rsid w:val="00575F51"/>
    <w:rPr>
      <w:rFonts w:ascii="Wingdings" w:hAnsi="Wingdings"/>
    </w:rPr>
  </w:style>
  <w:style w:type="character" w:customStyle="1" w:styleId="WW8Num30z3">
    <w:name w:val="WW8Num30z3"/>
    <w:rsid w:val="00575F51"/>
    <w:rPr>
      <w:rFonts w:ascii="Symbol" w:hAnsi="Symbol"/>
    </w:rPr>
  </w:style>
  <w:style w:type="character" w:customStyle="1" w:styleId="WW8Num31z0">
    <w:name w:val="WW8Num31z0"/>
    <w:rsid w:val="00575F51"/>
    <w:rPr>
      <w:rFonts w:ascii="Symbol" w:hAnsi="Symbol"/>
    </w:rPr>
  </w:style>
  <w:style w:type="character" w:customStyle="1" w:styleId="WW8Num31z1">
    <w:name w:val="WW8Num31z1"/>
    <w:rsid w:val="00575F51"/>
    <w:rPr>
      <w:rFonts w:ascii="Courier New" w:hAnsi="Courier New" w:cs="Courier New"/>
    </w:rPr>
  </w:style>
  <w:style w:type="character" w:customStyle="1" w:styleId="WW8Num31z2">
    <w:name w:val="WW8Num31z2"/>
    <w:rsid w:val="00575F51"/>
    <w:rPr>
      <w:rFonts w:ascii="Wingdings" w:hAnsi="Wingdings"/>
    </w:rPr>
  </w:style>
  <w:style w:type="character" w:customStyle="1" w:styleId="WW8Num35z0">
    <w:name w:val="WW8Num35z0"/>
    <w:rsid w:val="00575F51"/>
    <w:rPr>
      <w:rFonts w:ascii="Symbol" w:hAnsi="Symbol"/>
    </w:rPr>
  </w:style>
  <w:style w:type="character" w:customStyle="1" w:styleId="WW8Num35z1">
    <w:name w:val="WW8Num35z1"/>
    <w:rsid w:val="00575F51"/>
    <w:rPr>
      <w:rFonts w:ascii="Courier New" w:hAnsi="Courier New" w:cs="Wingdings"/>
    </w:rPr>
  </w:style>
  <w:style w:type="character" w:customStyle="1" w:styleId="WW8Num35z2">
    <w:name w:val="WW8Num35z2"/>
    <w:rsid w:val="00575F51"/>
    <w:rPr>
      <w:rFonts w:ascii="Wingdings" w:hAnsi="Wingdings"/>
    </w:rPr>
  </w:style>
  <w:style w:type="character" w:customStyle="1" w:styleId="WW8Num36z0">
    <w:name w:val="WW8Num36z0"/>
    <w:rsid w:val="00575F51"/>
    <w:rPr>
      <w:rFonts w:ascii="Wingdings" w:hAnsi="Wingdings"/>
    </w:rPr>
  </w:style>
  <w:style w:type="character" w:customStyle="1" w:styleId="WW8Num36z1">
    <w:name w:val="WW8Num36z1"/>
    <w:rsid w:val="00575F51"/>
    <w:rPr>
      <w:rFonts w:ascii="Courier New" w:hAnsi="Courier New" w:cs="Courier New"/>
    </w:rPr>
  </w:style>
  <w:style w:type="character" w:customStyle="1" w:styleId="WW8Num36z3">
    <w:name w:val="WW8Num36z3"/>
    <w:rsid w:val="00575F51"/>
    <w:rPr>
      <w:rFonts w:ascii="Symbol" w:hAnsi="Symbol"/>
    </w:rPr>
  </w:style>
  <w:style w:type="character" w:customStyle="1" w:styleId="WW8Num37z0">
    <w:name w:val="WW8Num37z0"/>
    <w:rsid w:val="00575F51"/>
    <w:rPr>
      <w:rFonts w:ascii="Times New Roman" w:hAnsi="Times New Roman"/>
    </w:rPr>
  </w:style>
  <w:style w:type="character" w:customStyle="1" w:styleId="WW8Num37z1">
    <w:name w:val="WW8Num37z1"/>
    <w:rsid w:val="00575F51"/>
    <w:rPr>
      <w:rFonts w:ascii="Courier New" w:hAnsi="Courier New" w:cs="Courier New"/>
    </w:rPr>
  </w:style>
  <w:style w:type="character" w:customStyle="1" w:styleId="WW8Num37z2">
    <w:name w:val="WW8Num37z2"/>
    <w:rsid w:val="00575F51"/>
    <w:rPr>
      <w:rFonts w:ascii="Wingdings" w:hAnsi="Wingdings"/>
    </w:rPr>
  </w:style>
  <w:style w:type="character" w:customStyle="1" w:styleId="WW8Num37z3">
    <w:name w:val="WW8Num37z3"/>
    <w:rsid w:val="00575F51"/>
    <w:rPr>
      <w:rFonts w:ascii="Symbol" w:hAnsi="Symbol"/>
    </w:rPr>
  </w:style>
  <w:style w:type="character" w:customStyle="1" w:styleId="WW8Num39z0">
    <w:name w:val="WW8Num39z0"/>
    <w:rsid w:val="00575F51"/>
    <w:rPr>
      <w:rFonts w:ascii="Times New Roman" w:hAnsi="Times New Roman"/>
    </w:rPr>
  </w:style>
  <w:style w:type="character" w:customStyle="1" w:styleId="WW8Num39z1">
    <w:name w:val="WW8Num39z1"/>
    <w:rsid w:val="00575F51"/>
    <w:rPr>
      <w:rFonts w:ascii="Courier New" w:hAnsi="Courier New" w:cs="Courier New"/>
    </w:rPr>
  </w:style>
  <w:style w:type="character" w:customStyle="1" w:styleId="WW8Num39z2">
    <w:name w:val="WW8Num39z2"/>
    <w:rsid w:val="00575F51"/>
    <w:rPr>
      <w:rFonts w:ascii="Wingdings" w:hAnsi="Wingdings"/>
    </w:rPr>
  </w:style>
  <w:style w:type="character" w:customStyle="1" w:styleId="WW8Num39z3">
    <w:name w:val="WW8Num39z3"/>
    <w:rsid w:val="00575F51"/>
    <w:rPr>
      <w:rFonts w:ascii="Symbol" w:hAnsi="Symbol"/>
    </w:rPr>
  </w:style>
  <w:style w:type="character" w:customStyle="1" w:styleId="14">
    <w:name w:val="Основной шрифт абзаца1"/>
    <w:rsid w:val="00575F51"/>
  </w:style>
  <w:style w:type="paragraph" w:customStyle="1" w:styleId="af4">
    <w:name w:val="Заголовок"/>
    <w:basedOn w:val="a0"/>
    <w:next w:val="af5"/>
    <w:rsid w:val="00575F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5">
    <w:name w:val="Body Text"/>
    <w:basedOn w:val="a0"/>
    <w:link w:val="af6"/>
    <w:semiHidden/>
    <w:rsid w:val="00575F51"/>
    <w:pPr>
      <w:suppressAutoHyphens/>
      <w:spacing w:after="120"/>
    </w:pPr>
    <w:rPr>
      <w:lang w:eastAsia="ar-SA"/>
    </w:rPr>
  </w:style>
  <w:style w:type="character" w:customStyle="1" w:styleId="af6">
    <w:name w:val="Основной текст Знак"/>
    <w:basedOn w:val="a1"/>
    <w:link w:val="af5"/>
    <w:semiHidden/>
    <w:rsid w:val="00575F51"/>
    <w:rPr>
      <w:rFonts w:ascii="Lucida Grande CY" w:eastAsia="Lucida Grande CY" w:hAnsi="Lucida Grande CY" w:cs="Times New Roman"/>
      <w:sz w:val="24"/>
      <w:szCs w:val="24"/>
      <w:lang w:eastAsia="ar-SA"/>
    </w:rPr>
  </w:style>
  <w:style w:type="paragraph" w:customStyle="1" w:styleId="15">
    <w:name w:val="Название1"/>
    <w:basedOn w:val="a0"/>
    <w:rsid w:val="00575F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6">
    <w:name w:val="Указатель1"/>
    <w:basedOn w:val="a0"/>
    <w:rsid w:val="00575F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51">
    <w:name w:val="Маркированный список 51"/>
    <w:basedOn w:val="a0"/>
    <w:rsid w:val="00575F51"/>
    <w:pPr>
      <w:suppressAutoHyphens/>
    </w:pPr>
    <w:rPr>
      <w:lang w:eastAsia="ar-SA"/>
    </w:rPr>
  </w:style>
  <w:style w:type="paragraph" w:customStyle="1" w:styleId="250">
    <w:name w:val="Стиль По ширине Слева:  25 см"/>
    <w:basedOn w:val="51"/>
    <w:rsid w:val="00575F51"/>
    <w:pPr>
      <w:jc w:val="both"/>
    </w:pPr>
    <w:rPr>
      <w:szCs w:val="20"/>
    </w:rPr>
  </w:style>
  <w:style w:type="paragraph" w:customStyle="1" w:styleId="5">
    <w:name w:val="Стиль5"/>
    <w:basedOn w:val="51"/>
    <w:rsid w:val="00575F51"/>
  </w:style>
  <w:style w:type="paragraph" w:customStyle="1" w:styleId="6">
    <w:name w:val="Стиль6"/>
    <w:basedOn w:val="a0"/>
    <w:rsid w:val="00575F51"/>
    <w:pPr>
      <w:suppressAutoHyphens/>
      <w:ind w:left="1418" w:hanging="240"/>
      <w:jc w:val="both"/>
    </w:pPr>
    <w:rPr>
      <w:szCs w:val="20"/>
      <w:lang w:eastAsia="ar-SA"/>
    </w:rPr>
  </w:style>
  <w:style w:type="paragraph" w:styleId="17">
    <w:name w:val="toc 1"/>
    <w:basedOn w:val="a0"/>
    <w:next w:val="a0"/>
    <w:semiHidden/>
    <w:rsid w:val="00575F51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customStyle="1" w:styleId="af7">
    <w:name w:val="Содержимое таблицы"/>
    <w:basedOn w:val="a0"/>
    <w:rsid w:val="00575F51"/>
    <w:pPr>
      <w:suppressLineNumbers/>
      <w:suppressAutoHyphens/>
    </w:pPr>
    <w:rPr>
      <w:lang w:eastAsia="ar-SA"/>
    </w:rPr>
  </w:style>
  <w:style w:type="paragraph" w:customStyle="1" w:styleId="af8">
    <w:name w:val="Заголовок таблицы"/>
    <w:basedOn w:val="af7"/>
    <w:rsid w:val="00575F51"/>
    <w:pPr>
      <w:jc w:val="center"/>
    </w:pPr>
    <w:rPr>
      <w:b/>
      <w:bCs/>
    </w:rPr>
  </w:style>
  <w:style w:type="paragraph" w:styleId="HTML">
    <w:name w:val="HTML Preformatted"/>
    <w:basedOn w:val="a0"/>
    <w:link w:val="HTML0"/>
    <w:rsid w:val="00575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75F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Абзац списка2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30">
    <w:name w:val="Абзац списка3"/>
    <w:basedOn w:val="a0"/>
    <w:rsid w:val="00575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210">
    <w:name w:val="Основной текст 2 Знак1"/>
    <w:basedOn w:val="a1"/>
    <w:semiHidden/>
    <w:rsid w:val="00575F51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8">
    <w:name w:val="Текст выноски Знак1"/>
    <w:basedOn w:val="a1"/>
    <w:semiHidden/>
    <w:rsid w:val="00575F51"/>
    <w:rPr>
      <w:rFonts w:ascii="Tahoma" w:eastAsia="Lucida Grande CY" w:hAnsi="Tahoma" w:cs="Tahoma"/>
      <w:sz w:val="16"/>
      <w:szCs w:val="16"/>
      <w:lang w:eastAsia="en-US"/>
    </w:rPr>
  </w:style>
  <w:style w:type="paragraph" w:customStyle="1" w:styleId="Default">
    <w:name w:val="Default"/>
    <w:rsid w:val="00575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9">
    <w:name w:val="Table Grid"/>
    <w:basedOn w:val="a2"/>
    <w:uiPriority w:val="39"/>
    <w:rsid w:val="0057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24803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FR2">
    <w:name w:val="FR2"/>
    <w:uiPriority w:val="99"/>
    <w:rsid w:val="0051613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3CCC-61AC-44EE-95C9-3BD20CEF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14</cp:revision>
  <cp:lastPrinted>2019-11-03T15:13:00Z</cp:lastPrinted>
  <dcterms:created xsi:type="dcterms:W3CDTF">2019-11-03T15:08:00Z</dcterms:created>
  <dcterms:modified xsi:type="dcterms:W3CDTF">2019-11-28T12:03:00Z</dcterms:modified>
</cp:coreProperties>
</file>