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7823"/>
      </w:tblGrid>
      <w:tr w:rsidR="00442E7E" w:rsidTr="00370D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3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E7E" w:rsidRDefault="00370DB4">
            <w:pPr>
              <w:spacing w:after="0" w:line="240" w:lineRule="auto"/>
            </w:pPr>
            <w:r>
              <w:object w:dxaOrig="1347" w:dyaOrig="1723">
                <v:rect id="_x0000_i1235" style="width:67.2pt;height:86.4pt" o:ole="" o:preferrelative="t" stroked="f">
                  <v:imagedata r:id="rId5" o:title=""/>
                </v:rect>
                <o:OLEObject Type="Embed" ProgID="StaticMetafile" ShapeID="_x0000_i1235" DrawAspect="Content" ObjectID="_1634117237" r:id="rId6"/>
              </w:object>
            </w:r>
          </w:p>
        </w:tc>
        <w:tc>
          <w:tcPr>
            <w:tcW w:w="7823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442E7E" w:rsidRDefault="00442E7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КОМИ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РЕСПУБЛИКАНСКИЙ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370DB4" w:rsidTr="00370DB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663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70DB4" w:rsidRDefault="00370DB4" w:rsidP="00370D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370DB4" w:rsidRDefault="00370DB4" w:rsidP="00370DB4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370DB4" w:rsidRDefault="00370DB4" w:rsidP="00370D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370DB4" w:rsidRDefault="00370DB4" w:rsidP="00370DB4">
            <w:pPr>
              <w:spacing w:after="0" w:line="240" w:lineRule="auto"/>
              <w:ind w:left="113" w:right="113"/>
            </w:pPr>
            <w:bookmarkStart w:id="0" w:name="_GoBack"/>
            <w:bookmarkEnd w:id="0"/>
          </w:p>
        </w:tc>
        <w:tc>
          <w:tcPr>
            <w:tcW w:w="7823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DB4" w:rsidRDefault="00370DB4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370DB4" w:rsidRDefault="00370D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</w:rPr>
            </w:pP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370DB4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ОД.01.03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Математика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и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информатика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Математика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>.</w:t>
            </w: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специальностям</w:t>
            </w: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</w:rPr>
              <w:t>51.02.01 «</w:t>
            </w:r>
            <w:r>
              <w:rPr>
                <w:rFonts w:ascii="Calibri" w:eastAsia="Calibri" w:hAnsi="Calibri" w:cs="Calibri"/>
                <w:b/>
                <w:sz w:val="32"/>
              </w:rPr>
              <w:t>Народно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>-</w:t>
            </w:r>
            <w:r>
              <w:rPr>
                <w:rFonts w:ascii="Calibri" w:eastAsia="Calibri" w:hAnsi="Calibri" w:cs="Calibri"/>
                <w:b/>
                <w:sz w:val="32"/>
              </w:rPr>
              <w:t>художественное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</w:rPr>
              <w:t>творчество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>»</w:t>
            </w: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</w:t>
            </w:r>
            <w:r>
              <w:rPr>
                <w:rFonts w:ascii="Calibri" w:eastAsia="Calibri" w:hAnsi="Calibri" w:cs="Calibri"/>
                <w:b/>
                <w:sz w:val="36"/>
              </w:rPr>
              <w:t>7</w:t>
            </w:r>
          </w:p>
          <w:p w:rsidR="00370DB4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370DB4" w:rsidRDefault="00370DB4" w:rsidP="0098761C">
            <w:pPr>
              <w:spacing w:after="0" w:line="240" w:lineRule="auto"/>
              <w:jc w:val="center"/>
            </w:pPr>
          </w:p>
        </w:tc>
      </w:tr>
    </w:tbl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2095"/>
        <w:gridCol w:w="2284"/>
        <w:gridCol w:w="2166"/>
        <w:gridCol w:w="2166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2E7E" w:rsidRDefault="00370D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42E7E" w:rsidRDefault="00442E7E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ББК  22.1</w:t>
            </w:r>
            <w:proofErr w:type="gramEnd"/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Р 13</w:t>
            </w:r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003"/>
        <w:gridCol w:w="5210"/>
        <w:gridCol w:w="959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Математика и информатика. Математика»,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</w:t>
            </w:r>
          </w:p>
          <w:p w:rsidR="00442E7E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51.02.01</w:t>
            </w:r>
          </w:p>
          <w:p w:rsidR="00442E7E" w:rsidRDefault="00442E7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442E7E" w:rsidRDefault="00442E7E">
            <w:pPr>
              <w:spacing w:after="0" w:line="240" w:lineRule="auto"/>
              <w:jc w:val="center"/>
            </w:pPr>
          </w:p>
        </w:tc>
        <w:tc>
          <w:tcPr>
            <w:tcW w:w="5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2E7E" w:rsidRDefault="00370DB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«</w:t>
            </w:r>
            <w:r>
              <w:rPr>
                <w:rFonts w:ascii="Calibri" w:eastAsia="Calibri" w:hAnsi="Calibri" w:cs="Calibri"/>
                <w:b/>
                <w:sz w:val="24"/>
              </w:rPr>
              <w:t>Народно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художественное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творчество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»</w:t>
            </w:r>
          </w:p>
          <w:p w:rsidR="00442E7E" w:rsidRDefault="00442E7E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442E7E" w:rsidRDefault="00442E7E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442E7E" w:rsidRDefault="00442E7E">
            <w:pPr>
              <w:spacing w:after="0" w:line="240" w:lineRule="auto"/>
            </w:pPr>
          </w:p>
        </w:tc>
        <w:tc>
          <w:tcPr>
            <w:tcW w:w="1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370DB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3889"/>
        <w:gridCol w:w="3167"/>
        <w:gridCol w:w="1963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Килюшева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Марина Ильинична</w:t>
            </w:r>
          </w:p>
        </w:tc>
        <w:tc>
          <w:tcPr>
            <w:tcW w:w="541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преподаватель Колледжа культуры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370DB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Рецензент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8506"/>
      </w:tblGrid>
      <w:tr w:rsidR="00442E7E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Мецгер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Ю.В.        Заслуженный работник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РК,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ГПОУ РК «Колледж искусств»</w:t>
            </w:r>
          </w:p>
          <w:p w:rsidR="00442E7E" w:rsidRDefault="0037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Почетный                                   преподаватель</w:t>
            </w:r>
          </w:p>
          <w:p w:rsidR="00442E7E" w:rsidRDefault="0037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работник СПО РФ                    дисциплины «Информатика»</w:t>
            </w:r>
          </w:p>
          <w:p w:rsidR="00442E7E" w:rsidRDefault="00442E7E">
            <w:pPr>
              <w:spacing w:after="0" w:line="240" w:lineRule="auto"/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42E7E" w:rsidRDefault="00370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Согласовано с педагогическим советом ГПОУ РК «Колледж культуры»</w:t>
      </w:r>
    </w:p>
    <w:p w:rsidR="00442E7E" w:rsidRDefault="00370D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№ 1 от «08» </w:t>
      </w:r>
      <w:r>
        <w:rPr>
          <w:rFonts w:ascii="Times New Roman" w:eastAsia="Times New Roman" w:hAnsi="Times New Roman" w:cs="Times New Roman"/>
          <w:sz w:val="24"/>
        </w:rPr>
        <w:t>сентября 2017 г.</w:t>
      </w:r>
    </w:p>
    <w:p w:rsidR="00442E7E" w:rsidRDefault="00442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42E7E" w:rsidRDefault="00442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42E7E" w:rsidRDefault="0037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442E7E" w:rsidRDefault="0037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Приказом директора</w:t>
      </w:r>
    </w:p>
    <w:p w:rsidR="00442E7E" w:rsidRDefault="0037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442E7E" w:rsidRDefault="0037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06.09.2017 № 78а/од</w:t>
      </w:r>
    </w:p>
    <w:p w:rsidR="00442E7E" w:rsidRDefault="00442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9"/>
        <w:gridCol w:w="854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© ГПОУ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РК«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культуры» 2017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442E7E" w:rsidRDefault="00442E7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1"/>
        <w:gridCol w:w="222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42E7E" w:rsidRDefault="003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  <w:p w:rsidR="00442E7E" w:rsidRDefault="00442E7E">
            <w:pPr>
              <w:spacing w:after="0" w:line="240" w:lineRule="auto"/>
              <w:jc w:val="center"/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7729"/>
              <w:gridCol w:w="663"/>
            </w:tblGrid>
            <w:tr w:rsidR="00442E7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</w:tr>
            <w:tr w:rsidR="00442E7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7</w:t>
                  </w:r>
                </w:p>
              </w:tc>
            </w:tr>
            <w:tr w:rsidR="00442E7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15</w:t>
                  </w:r>
                </w:p>
              </w:tc>
            </w:tr>
            <w:tr w:rsidR="00442E7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42E7E" w:rsidRDefault="00370DB4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18</w:t>
                  </w:r>
                </w:p>
              </w:tc>
            </w:tr>
          </w:tbl>
          <w:p w:rsidR="00442E7E" w:rsidRDefault="00442E7E">
            <w:pPr>
              <w:spacing w:after="0" w:line="240" w:lineRule="auto"/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ПАСПОРТ РАБОЧЕЙ ПРОГРАММЫ УЧЕБНОЙ ДИСЦИПЛИНЫ</w:t>
      </w: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«Математика и информатика. Математика»</w:t>
      </w: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370DB4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Область применения примерной программы</w:t>
      </w:r>
    </w:p>
    <w:p w:rsidR="00442E7E" w:rsidRDefault="00370DB4">
      <w:pPr>
        <w:spacing w:after="0" w:line="240" w:lineRule="auto"/>
        <w:ind w:firstLine="709"/>
        <w:jc w:val="both"/>
        <w:rPr>
          <w:rFonts w:ascii="Book Antiqua" w:eastAsia="Book Antiqua" w:hAnsi="Book Antiqua" w:cs="Book Antiqua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учебной дисциплины «Математика и информатика. Математика» направлена на реализацию федерального государственного образовательного стандарта среднего (полного) общего образования (базовый уровень в со</w:t>
      </w:r>
      <w:r>
        <w:rPr>
          <w:rFonts w:ascii="Times New Roman" w:eastAsia="Times New Roman" w:hAnsi="Times New Roman" w:cs="Times New Roman"/>
          <w:sz w:val="28"/>
        </w:rPr>
        <w:t>ставе профильных учебных дисциплин)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по специальностям СПО </w:t>
      </w:r>
      <w:r>
        <w:rPr>
          <w:rFonts w:ascii="Book Antiqua" w:eastAsia="Book Antiqua" w:hAnsi="Book Antiqua" w:cs="Book Antiqua"/>
          <w:sz w:val="28"/>
        </w:rPr>
        <w:t>51.02.01 «</w:t>
      </w:r>
      <w:r>
        <w:rPr>
          <w:rFonts w:ascii="Times New Roman" w:eastAsia="Times New Roman" w:hAnsi="Times New Roman" w:cs="Times New Roman"/>
          <w:sz w:val="28"/>
        </w:rPr>
        <w:t>Народно</w:t>
      </w:r>
      <w:r>
        <w:rPr>
          <w:rFonts w:ascii="Book Antiqua" w:eastAsia="Book Antiqua" w:hAnsi="Book Antiqua" w:cs="Book Antiqua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художественное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творчество</w:t>
      </w:r>
      <w:r>
        <w:rPr>
          <w:rFonts w:ascii="Book Antiqua" w:eastAsia="Book Antiqua" w:hAnsi="Book Antiqua" w:cs="Book Antiqua"/>
          <w:sz w:val="28"/>
        </w:rPr>
        <w:t>».</w:t>
      </w:r>
    </w:p>
    <w:p w:rsidR="00442E7E" w:rsidRDefault="0044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Место учебной дисциплины в структуре основной профессиональной образовательной программы:</w:t>
      </w:r>
    </w:p>
    <w:p w:rsidR="00442E7E" w:rsidRDefault="00370DB4">
      <w:pPr>
        <w:spacing w:after="0" w:line="240" w:lineRule="auto"/>
        <w:ind w:firstLine="709"/>
        <w:jc w:val="both"/>
        <w:rPr>
          <w:rFonts w:ascii="Book Antiqua" w:eastAsia="Book Antiqua" w:hAnsi="Book Antiqua" w:cs="Book Antiqua"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учебная дисциплина ОД. 01.03 входит в общеобразовательный учебный цикл в составе учебных дисциплин. </w:t>
      </w:r>
    </w:p>
    <w:p w:rsidR="00442E7E" w:rsidRDefault="00442E7E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1.3. Цели и задачи учебной дисциплины – требования к результатам освоения учебной дисциплины: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</w: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Изучение математики на базовом уровне среднего (пол</w:t>
      </w:r>
      <w:r>
        <w:rPr>
          <w:rFonts w:ascii="Times New Roman" w:eastAsia="Times New Roman" w:hAnsi="Times New Roman" w:cs="Times New Roman"/>
          <w:b/>
          <w:i/>
          <w:sz w:val="28"/>
        </w:rPr>
        <w:t>ного) общего образования направлено на достижение следующих целей:</w:t>
      </w:r>
    </w:p>
    <w:p w:rsidR="00442E7E" w:rsidRDefault="00370DB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442E7E" w:rsidRDefault="00370DB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логического мышления, пространстве</w:t>
      </w:r>
      <w:r>
        <w:rPr>
          <w:rFonts w:ascii="Times New Roman" w:eastAsia="Times New Roman" w:hAnsi="Times New Roman" w:cs="Times New Roman"/>
          <w:sz w:val="28"/>
        </w:rPr>
        <w:t>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42E7E" w:rsidRDefault="00370DB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математическими знаниями и умениями, необходимыми в повседневной жиз</w:t>
      </w:r>
      <w:r>
        <w:rPr>
          <w:rFonts w:ascii="Times New Roman" w:eastAsia="Times New Roman" w:hAnsi="Times New Roman" w:cs="Times New Roman"/>
          <w:sz w:val="28"/>
        </w:rPr>
        <w:t>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42E7E" w:rsidRDefault="00370DB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средствами математики культуры личности, понимания значимости математики для науч</w:t>
      </w:r>
      <w:r>
        <w:rPr>
          <w:rFonts w:ascii="Times New Roman" w:eastAsia="Times New Roman" w:hAnsi="Times New Roman" w:cs="Times New Roman"/>
          <w:sz w:val="28"/>
        </w:rPr>
        <w:t>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42E7E" w:rsidRDefault="00442E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>знать:</w:t>
      </w:r>
    </w:p>
    <w:p w:rsidR="00442E7E" w:rsidRDefault="00370DB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тематический материал курса;</w:t>
      </w:r>
    </w:p>
    <w:p w:rsidR="00442E7E" w:rsidRDefault="00442E7E">
      <w:pPr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442E7E">
      <w:pPr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уметь: </w:t>
      </w:r>
    </w:p>
    <w:p w:rsidR="00442E7E" w:rsidRDefault="00370DB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442E7E" w:rsidRDefault="00370DB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иррациональные, логарифмические и тригонометрические уравнения и неравенства;</w:t>
      </w:r>
    </w:p>
    <w:p w:rsidR="00442E7E" w:rsidRDefault="00370DB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системы уравнений изученными методами;</w:t>
      </w:r>
    </w:p>
    <w:p w:rsidR="00442E7E" w:rsidRDefault="00370DB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442E7E" w:rsidRDefault="00370DB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аппарат матем</w:t>
      </w:r>
      <w:r>
        <w:rPr>
          <w:rFonts w:ascii="Times New Roman" w:eastAsia="Times New Roman" w:hAnsi="Times New Roman" w:cs="Times New Roman"/>
          <w:sz w:val="28"/>
        </w:rPr>
        <w:t>атического анализа к решению задач;</w:t>
      </w:r>
    </w:p>
    <w:p w:rsidR="00442E7E" w:rsidRDefault="00370DB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442E7E" w:rsidRDefault="0044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2E7E" w:rsidRDefault="0044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>приобрести следующие компетенции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: </w:t>
      </w: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ОК  10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42E7E" w:rsidRDefault="00442E7E">
      <w:pPr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1.4.Рекомендуемое количество часов на освоение Рабочей программы учебной дисциплины: </w:t>
      </w:r>
    </w:p>
    <w:p w:rsidR="00442E7E" w:rsidRDefault="0044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370D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аксимальной учебной нагрузки обучающегося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114</w:t>
      </w:r>
      <w:r>
        <w:rPr>
          <w:rFonts w:ascii="Times New Roman" w:eastAsia="Times New Roman" w:hAnsi="Times New Roman" w:cs="Times New Roman"/>
          <w:sz w:val="28"/>
          <w:u w:val="single"/>
        </w:rPr>
        <w:t>часов</w:t>
      </w:r>
      <w:r>
        <w:rPr>
          <w:rFonts w:ascii="Times New Roman" w:eastAsia="Times New Roman" w:hAnsi="Times New Roman" w:cs="Times New Roman"/>
          <w:sz w:val="28"/>
        </w:rPr>
        <w:t xml:space="preserve">, в том числе: </w:t>
      </w:r>
    </w:p>
    <w:p w:rsidR="00442E7E" w:rsidRDefault="00370DB4">
      <w:pPr>
        <w:spacing w:after="0" w:line="240" w:lineRule="auto"/>
        <w:ind w:hanging="3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76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часов</w:t>
      </w:r>
      <w:r>
        <w:rPr>
          <w:rFonts w:ascii="Times New Roman" w:eastAsia="Times New Roman" w:hAnsi="Times New Roman" w:cs="Times New Roman"/>
          <w:sz w:val="28"/>
        </w:rPr>
        <w:t xml:space="preserve">, из них 76 часов практические занятия; </w:t>
      </w:r>
    </w:p>
    <w:p w:rsidR="00442E7E" w:rsidRDefault="00370D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самостоятельной работы обучающегося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38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часов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3"/>
        </w:rPr>
        <w:t>СТРУКТУРА и СОДЕРЖАНИЕ УЧЕБНОЙ ДИСЦИПЛИНЫ</w:t>
      </w: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3"/>
        </w:rPr>
        <w:t>«</w:t>
      </w:r>
      <w:r>
        <w:rPr>
          <w:rFonts w:ascii="Times New Roman" w:eastAsia="Times New Roman" w:hAnsi="Times New Roman" w:cs="Times New Roman"/>
          <w:b/>
          <w:sz w:val="32"/>
        </w:rPr>
        <w:t>Математика и информатика. Математика»</w:t>
      </w: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7213"/>
        <w:gridCol w:w="1591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Обязательная аудиторная учебная нагрузка (всего), из них 54 часов практические занятия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54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Итоговая аттестация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экзамен</w:t>
            </w:r>
          </w:p>
        </w:tc>
      </w:tr>
    </w:tbl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2.2. </w:t>
      </w:r>
      <w:r>
        <w:rPr>
          <w:rFonts w:ascii="Times New Roman" w:eastAsia="Times New Roman" w:hAnsi="Times New Roman" w:cs="Times New Roman"/>
          <w:b/>
          <w:sz w:val="28"/>
        </w:rPr>
        <w:t>Тематический план и содержание учебной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7369"/>
        <w:gridCol w:w="1047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«Математика и информатика. Математика»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2472"/>
        <w:gridCol w:w="10"/>
        <w:gridCol w:w="461"/>
        <w:gridCol w:w="369"/>
        <w:gridCol w:w="666"/>
        <w:gridCol w:w="582"/>
        <w:gridCol w:w="702"/>
        <w:gridCol w:w="742"/>
        <w:gridCol w:w="299"/>
        <w:gridCol w:w="208"/>
        <w:gridCol w:w="327"/>
        <w:gridCol w:w="221"/>
        <w:gridCol w:w="267"/>
        <w:gridCol w:w="184"/>
        <w:gridCol w:w="270"/>
        <w:gridCol w:w="194"/>
        <w:gridCol w:w="39"/>
      </w:tblGrid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442E7E" w:rsidRDefault="003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442E7E" w:rsidRDefault="003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442E7E" w:rsidRDefault="003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курсовая работа (проект)</w:t>
            </w:r>
          </w:p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(если предусмотрены)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Максим.учеб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442E7E" w:rsidRDefault="00370D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Самост.учебная</w:t>
            </w:r>
            <w:proofErr w:type="spellEnd"/>
          </w:p>
          <w:p w:rsidR="00442E7E" w:rsidRDefault="00370D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5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442E7E" w:rsidRDefault="00370D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семестр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Алгебра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1.1.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Корни и степени. Корень степени 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иррациональных и показательных выражений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1.2. 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Логарифм. Логарифм числа. Основное логарифмическое тождество. Логарифм произведение, частного, степени; переход к новому основанию. Десятичный и натуральный логарифмы, число е.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логарифмических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выражений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Преобразования простейших выражений, включающих арифметические операции, а также операцию возведения в степень и операцию логарифмирования.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простейших выражений с использованием способа логарифмирования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1.4.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нус и косинус двойного угла. Формулы половинного угла. Преобразования суммы тригонометрических функций в произведение и произведения сумму. Выражения тригонометрических функций через тангенс половинного аргумента. Преобразования простейших тригонометрическ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выражений.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тригонометрических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выражений и тождеств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1.5.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 числа.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тригонометрических уравнений и простейших тригонометрических неравенств.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6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Функции. 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2.1.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Функции. Область определения и множество значений. График функций. Построение график функций, заданных различными способами. Свойства функций: монотонность, честность и нечестность, периодичность, ограниченность. Промежутки возрастания и убывания, наибольш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Полное исследование функции, и построение графика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2.2.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обратной функции и построение графика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  <w:p w:rsidR="00442E7E" w:rsidRDefault="00442E7E">
            <w:pPr>
              <w:spacing w:after="0" w:line="240" w:lineRule="auto"/>
              <w:jc w:val="both"/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Степенная функция с натуральным показателем, ее свойства и график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степенных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дробно-линейных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Тригонометрические функции, их свойства и графики; периодичность, основной период.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тригонометрических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2.6.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Показательная функция (экспонента), ее свойства и графики.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показательной функции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2.7.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Логарифмическая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функция, ее свойства и график.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логарифмической функции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2.8.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Преобразования графиков: параллельный перенос, симметрия относительно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осейкоординат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симметрия относительно начала координат, симметрия относительно прямой y=x, растяжение и сжатие вдоль осей координат.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различных функций по данной теме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3. 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Начала математического анализа.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суммы.1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пределов последовательностей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о производной функции, физический и геометрический смысл производной. Уравнение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касательной к графику функцию. Производные суммы разности, произведения, частного. Производные основных элементарных функций. Применение производной к исследованию функ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ции и построению графиков. Производные обратной функции и композиции данной функции с линейной.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Вычисление производных элементарных и сложных функций. Применение производной к исследованию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 определенном интеграле как площади криволинейной трапеции. Первообразная. Формула Ньютона-Лейбница.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определенных интегралов с использованием формулы Ньютона-Лейбница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3.4.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Примеры использования производной для нахождения наилучшего решения в прикладных, в том числе социально-экономических,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задачах. Нахождение скорости для процесса, заданного формулой или графиком. Примеры применения интеграла в физике и геометрии. Вторая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изводная и её физический смысл.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Контрольная работа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скорости и ускорения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заданных формулой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2 семестр, из них 22 часа практические занятия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семестр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gridAfter w:val="1"/>
          <w:wAfter w:w="909" w:type="dxa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4. 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Уравнения и неравенства. 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рациональных, показательных уравнений и неравенств.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рациональных, показательных уравнений и неравенств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4.4.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3,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firstLine="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приемы решения систем уравнений: подстановка, алгебраическое сложение, введение новых переменных. Равносильность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уравнений, неравенств, систем.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4.5.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3,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простейших систем уравнений с двумя неизвестными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4.6.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неравенств с использованием метода интервалов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4.7.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 из различных областей науки и практики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Элементы комбинаторики, статистики и теории вероятности. 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статистических данных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использованием классических и комбинаторных способов решений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5.3.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 вероятность и статистическая частота наступления события. Решение практических задач с прим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енением вероятностных методов.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практических задач с применением вероятностных методов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6. 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Геометрия.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Прямые и плоскости в пространстве. Основные понятия стереометрии (точка, прямая, плоскость, пространство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Пересекающиеся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параллельные и скрещивающиеся прямые. Угол между прямыми в пространстве. Перпендикулярность прямых. Параллельность и перпендикулярнос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ть прямой и плоскости,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признаки и свойства. Теорема о трех перпендикулярах. Перпендикуляр и наклонная. Угол между прямой и плоскостью.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Параллельность плоскостей, перпендикулярность плоскостей. Признаки и свойства. Двугранный угол, линейный угол двугранног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угла.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Параллельное проектирование. Площадь ортогональной проекции многоугольника. Изображение 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транственных фигур.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углов между прямыми, прямой и плоскостью, плоскостями; вычисление расстояния от точки до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Многогранники. Вершины, ребра, грани многогранника. Развертка. Многогранные углы. Теорема Эйлера.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Призма, её основания, боковые ребра, высота, боковая поверхность. Прямая и наклонная призма. Правильная призма. Усеченная пирамида.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многогранников на плоскости (призма, параллелепипед, куб)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6.3.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Пирамида, её основание,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боковые ребра, высота, боковая поверхность. Треугольная пирамида. Правильная пирамида. Усеченная пирамида.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пирамиды на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6.4.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плоскости симметрии в окружающем мире (при выполнении работы использовать формат А3)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6.5.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 на комбинации тел и многогранников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6.6.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Сечения куба, призмы, пирамиды.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бумаги объемных правильных многогранников (тетраэдр, куб, октаэдр)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6.7.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Шар и сфера, их сечения, касательная плоскость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сфере.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цилиндра, конуса и шара на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6.8.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объемов тел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6.9.</w:t>
            </w:r>
            <w:r>
              <w:rPr>
                <w:rFonts w:ascii="Times New Roman" w:eastAsia="Times New Roman" w:hAnsi="Times New Roman" w:cs="Times New Roman"/>
                <w:sz w:val="24"/>
              </w:rPr>
              <w:t>З1,У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ым векторам. Компланарные векторы. Разложение по трем некомпланарным векторам.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Экзамен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геометрических задач по данной теме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3 семестр, из них 32 часа практические занятия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 количество часов за весь курс обучения по дисциплине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42E7E" w:rsidRDefault="0044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442E7E" w:rsidRDefault="00370DB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– ознакомительный (узнавание ранее изученных объектов, свойств); </w:t>
      </w:r>
    </w:p>
    <w:p w:rsidR="00442E7E" w:rsidRDefault="00370DB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репродуктивный (выполнение деятельности по образцу, инструкции или под руководство) </w:t>
      </w:r>
    </w:p>
    <w:p w:rsidR="00442E7E" w:rsidRDefault="00370DB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</w:rPr>
        <w:t>- продуктивный (планирование и самостоятельное выполнение деятельности¸ решение проблемных задач.</w:t>
      </w:r>
    </w:p>
    <w:p w:rsidR="00442E7E" w:rsidRDefault="00442E7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УСЛОВИЯ РЕАЛИЗАЦИИ УЧЕБНОЙ ДИСЦИПЛИНЫ </w:t>
      </w: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Требования к минимальному материально-техническому обеспечению </w:t>
      </w: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Реализация учебной дисциплины требует наличия учебного кабинета «Математика и информатика. Математика»</w:t>
      </w:r>
    </w:p>
    <w:p w:rsidR="00442E7E" w:rsidRDefault="0044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Оборудование учебного кабинета: </w:t>
      </w: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посадочные места по количеству обучающихся; </w:t>
      </w: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рабоче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место преподавателя; </w:t>
      </w:r>
    </w:p>
    <w:p w:rsidR="00442E7E" w:rsidRDefault="00370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доска.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7175"/>
        <w:gridCol w:w="1701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Общепользовательские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Алгебра и начала математического анализа [Электронный ресурс]:10-11 классы.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А.Н.Колмогорова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[и др.]. – Электронные данные- М.: Просвещение, 2014. -1 эл. опт. Диск(CD)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Содержание: все ресурсы с электронного приложения скомпонованы в соответствии с логикой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остроения курса в целом и каждого урока в отдельности. Подробная инструкция с описанием возможностей и технологии использования электронного приложения к учебнику представлена в разделе Помощь.</w:t>
            </w:r>
          </w:p>
          <w:p w:rsidR="00442E7E" w:rsidRDefault="00442E7E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Кенгуру [Электронный ресурс]: математика для всех: 9-11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– Электронные данные – Санкт-Петербург, 2014 – 1 электронный оптический диск (CD)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370DB4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7175"/>
        <w:gridCol w:w="1700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42E7E" w:rsidRDefault="0044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3.2. Информационное обеспечение обучения</w:t>
      </w: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Перечень рекомендуемых учебных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изданий,Интернет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-ресурсов, дополнительной литературы:</w:t>
      </w: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6312"/>
        <w:gridCol w:w="1241"/>
        <w:gridCol w:w="1015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издания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Гриф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Математика. 10 – 11 классы: учебник для учащихся общеобразовательных организаций (базовый уровень) / [А. Г. Мордкович, И. М. Смирнова, Л. 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Денищева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др.]. – 12-е изд., стер.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Мнемозина, 2015.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Колмогоров, А.Н. Алгебра и начала анализа 10-11 класс[Текст]/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Н.Колмогоров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М.: 2014.</w:t>
            </w:r>
          </w:p>
          <w:p w:rsidR="00442E7E" w:rsidRDefault="00442E7E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Мордкович А.Г., Семенов П.В. Математика: алгебра и начала математического анализа, геометрия. [Текст]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А.Г.Мордкович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П.В.Семенов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– М.: ИОЦ «Мнемози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на», 2015. </w:t>
            </w:r>
          </w:p>
          <w:p w:rsidR="00442E7E" w:rsidRDefault="00442E7E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источники: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6354"/>
        <w:gridCol w:w="1268"/>
        <w:gridCol w:w="955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Гриф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Богомолов, Н. В. Математика: учебник для СПО: рекомендовано УМО СПО / Н. В. Богомолов. – 5-е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2015. – 396 c. -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Богомолов, Н. В. Практические занятия по математике: учебн</w:t>
            </w:r>
            <w:r>
              <w:rPr>
                <w:rFonts w:ascii="Times New Roman" w:eastAsia="Times New Roman" w:hAnsi="Times New Roman" w:cs="Times New Roman"/>
              </w:rPr>
              <w:t xml:space="preserve">ое пособие для СПО: рекомендовано УМО СПО / Н. В. Богомолов. – 11-е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2016. – 494, [1] c/ -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Алгебра и начала математического анализа. 10-11классы: рекомендовано Министерством образования и науки РФ: учебник для общеобразовательных учреждений с приложением на электронном носителе / под ред. А. Н. Колмогорова. – 20-е изд. - М.: Просвещение, 2011. –</w:t>
            </w:r>
            <w:r>
              <w:rPr>
                <w:rFonts w:ascii="Times New Roman" w:eastAsia="Times New Roman" w:hAnsi="Times New Roman" w:cs="Times New Roman"/>
              </w:rPr>
              <w:t xml:space="preserve"> 384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и начала математического анализа [Электронный ресурс]: 10-11классы / А. Н. Колмогорова [и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]. –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- М.: Просвещение, 2011. – 1 эл. опт. диск (CD).</w:t>
            </w:r>
          </w:p>
          <w:p w:rsidR="00442E7E" w:rsidRDefault="00370DB4">
            <w:pPr>
              <w:tabs>
                <w:tab w:val="left" w:pos="157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Систем требования: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MicrosoftWindows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2000/XP/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AdodeFlash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(устанавливается с данного диска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процессор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MГц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совместимый ; 2Гб свободного места на жестком диске ; Оперативная память : 256 МБ ; Экран разрешение не менее 1024x76</w:t>
            </w:r>
            <w:r>
              <w:rPr>
                <w:rFonts w:ascii="Times New Roman" w:eastAsia="Times New Roman" w:hAnsi="Times New Roman" w:cs="Times New Roman"/>
              </w:rPr>
              <w:t xml:space="preserve">8 с глубиной цвета 16 бит 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Устройство для воспроизведения звука ; Устройство для      чтения DVD-дисков.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 этикетки диска.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CD.</w:t>
            </w:r>
          </w:p>
          <w:p w:rsidR="00442E7E" w:rsidRDefault="00442E7E">
            <w:pPr>
              <w:spacing w:after="0" w:line="240" w:lineRule="auto"/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Кенгуру [Электронный ресурс]: математика для всех: международный математический конкурс-игра: 9 - 10 классы. </w:t>
            </w:r>
            <w:r>
              <w:rPr>
                <w:rFonts w:ascii="Times New Roman" w:eastAsia="Times New Roman" w:hAnsi="Times New Roman" w:cs="Times New Roman"/>
              </w:rPr>
              <w:t>-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– Санкт-Петербург: Композитор, 2011. – 1 эл. опт. диск (CD).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CD.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А.А. Математика[Текст] / А. 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М.: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А.А. Сборник задач по математики[Текст]/А. 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- М.: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Колягин, Ю.М. Математика (Книга 1; Книга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).[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Текст] /Колягин Ю.М.  – М.: 2014.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Пехлецкий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И.Д. Математика: Учебник. – М.: Мастерство,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284" w:hanging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А.Г. Справочник по математики для средних учебных заведений, [Текст]/ А.Г.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М.: 2013.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284" w:hanging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А.Г. Справочное пособие по методам решения задач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математике,[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Текст]/А.Г.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 М.: 2013.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hd w:val="clear" w:color="auto" w:fill="FFFFF9"/>
              </w:rPr>
              <w:t>Все книги и пособия вы можете скачать абсолютно бесплатно и без регистрации. 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http://www.ph4s.ru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Математическое бюро: теория, формулы, справочники.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(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http://ww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w.matburo.ru/</w:t>
              </w:r>
            </w:hyperlink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Тренировочные варианты ЕГЭ (alexlarin.net), 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Калькулятор ЕГЭ по математике 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Live.mephist.ru/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ТестыЕГЭпо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математике 2017 Онлайн (более 80000 реальных задач ЕГЭ 2017)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</w:t>
            </w:r>
          </w:p>
        </w:tc>
      </w:tr>
    </w:tbl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442E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E7E" w:rsidRDefault="00370DB4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КОНТРОЛЬ И ОЦЕНКА РЕЗУЛЬТАТОВ ОСВОЕНИЯ УЧЕБНОЙ ДИСЦИПЛИНЫ «Математика и информатика. Математика»</w:t>
      </w:r>
    </w:p>
    <w:p w:rsidR="00442E7E" w:rsidRDefault="00442E7E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370DB4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 Банк средств для оценки результатов обучения</w:t>
      </w: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42E7E" w:rsidRDefault="00370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sz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442E7E" w:rsidRDefault="00442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4"/>
        <w:gridCol w:w="3527"/>
      </w:tblGrid>
      <w:tr w:rsidR="00442E7E">
        <w:tblPrEx>
          <w:tblCellMar>
            <w:top w:w="0" w:type="dxa"/>
            <w:bottom w:w="0" w:type="dxa"/>
          </w:tblCellMar>
        </w:tblPrEx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Результаты обучения </w:t>
            </w:r>
          </w:p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(освоенные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умения, усвоенные знания)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уметь: </w:t>
            </w: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решать иррациональные, логарифмические и тригонометрические уравнения и неравенства;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решать системы уравнений изученными методами;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применять аппарат матем</w:t>
            </w:r>
            <w:r>
              <w:rPr>
                <w:rFonts w:ascii="Times New Roman" w:eastAsia="Times New Roman" w:hAnsi="Times New Roman" w:cs="Times New Roman"/>
                <w:sz w:val="28"/>
              </w:rPr>
              <w:t>атического анализа к решению задач;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распознавать и описывать информационные процессы в социальных, биологических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технических системах;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>ть готовые информационные модели, оценивать их соответствие реальному объекту и целям моделирования;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оценивать достоверность информации, сопоставляя различные источники;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иллюстрировать учебные работы с использованием средств информационных технологий;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</w:t>
            </w:r>
            <w:r>
              <w:rPr>
                <w:rFonts w:ascii="Times New Roman" w:eastAsia="Times New Roman" w:hAnsi="Times New Roman" w:cs="Times New Roman"/>
                <w:sz w:val="28"/>
              </w:rPr>
              <w:t>авать информационные объекты сложной структуры, в том числе гипертекстовые документы;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наглядно представлять числовые показате</w:t>
            </w:r>
            <w:r>
              <w:rPr>
                <w:rFonts w:ascii="Times New Roman" w:eastAsia="Times New Roman" w:hAnsi="Times New Roman" w:cs="Times New Roman"/>
                <w:sz w:val="28"/>
              </w:rPr>
              <w:t>ли и динамику их изменения с помощью программ деловой графики;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 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2E7E" w:rsidRDefault="0044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2E7E" w:rsidRDefault="0044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2E7E" w:rsidRDefault="0044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2E7E" w:rsidRDefault="0044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2E7E" w:rsidRDefault="0044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Выполнение практических заданий, 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контрольных работ; экзамен</w:t>
            </w:r>
          </w:p>
          <w:p w:rsidR="00442E7E" w:rsidRDefault="00442E7E">
            <w:pPr>
              <w:spacing w:after="0" w:line="240" w:lineRule="auto"/>
              <w:jc w:val="both"/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6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знать: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E7E">
        <w:tblPrEx>
          <w:tblCellMar>
            <w:top w:w="0" w:type="dxa"/>
            <w:bottom w:w="0" w:type="dxa"/>
          </w:tblCellMar>
        </w:tblPrEx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тематический материал курса;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и виды информационных моделей, описыв</w:t>
            </w:r>
            <w:r>
              <w:rPr>
                <w:rFonts w:ascii="Times New Roman" w:eastAsia="Times New Roman" w:hAnsi="Times New Roman" w:cs="Times New Roman"/>
                <w:sz w:val="28"/>
              </w:rPr>
              <w:t>ающих реальные объекты и процессы;</w:t>
            </w: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назначения и функции операционных систем.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44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2E7E" w:rsidRDefault="003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Выполнение практических заданий, </w:t>
            </w:r>
          </w:p>
          <w:p w:rsidR="00442E7E" w:rsidRDefault="00370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тестовых заданий, контрольных работ; экзамен</w:t>
            </w:r>
          </w:p>
        </w:tc>
      </w:tr>
    </w:tbl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442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44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 Примерный перечень</w:t>
      </w:r>
    </w:p>
    <w:p w:rsidR="00442E7E" w:rsidRDefault="0037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вопросов и заданий для проведения промежуточной аттестации</w:t>
      </w:r>
    </w:p>
    <w:p w:rsidR="00442E7E" w:rsidRDefault="00442E7E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785"/>
      </w:tblGrid>
      <w:tr w:rsidR="0044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семестр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E7E" w:rsidRDefault="00370DB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Экзамен (письменный)</w:t>
            </w:r>
          </w:p>
        </w:tc>
      </w:tr>
    </w:tbl>
    <w:p w:rsidR="00442E7E" w:rsidRDefault="00442E7E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442E7E" w:rsidRDefault="00370D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Вариант I </w:t>
      </w: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3(х-2) -5=4-(5х-1)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уравнений: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неравенств: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множество решений неравенства: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одинаковых игральных кубика бросают поочередно. Какова вероятность того, что сумма выпавших чисел будет равна 8. Ответ округлите до сотых.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вероятность того что, при первых четырех подбрасываниях “орел” выпадает три раза.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правильной треугольной пирамиде высота равна 2, а апофема равна 4. Найдите сторону основания пирамиды.</w:t>
      </w:r>
    </w:p>
    <w:p w:rsidR="00442E7E" w:rsidRDefault="00370DB4">
      <w:pPr>
        <w:numPr>
          <w:ilvl w:val="0"/>
          <w:numId w:val="5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Сторона основания правильной шестиугольной пирамиды равна 2, </w:t>
      </w:r>
      <w:r>
        <w:rPr>
          <w:rFonts w:ascii="Times New Roman" w:eastAsia="Times New Roman" w:hAnsi="Times New Roman" w:cs="Times New Roman"/>
          <w:sz w:val="24"/>
        </w:rPr>
        <w:t>боковое ребро равно 4. Найдите объем пирамиды.</w:t>
      </w: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2E7E" w:rsidRDefault="00370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II</w:t>
      </w: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7-2(3-х) =4(х-1) +5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1-=х-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уравн</w:t>
      </w:r>
      <w:r>
        <w:rPr>
          <w:rFonts w:ascii="Times New Roman" w:eastAsia="Times New Roman" w:hAnsi="Times New Roman" w:cs="Times New Roman"/>
          <w:sz w:val="24"/>
        </w:rPr>
        <w:t>ений: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неравенств: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множество решений неравенства: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Два одинаковых игральных кубика бросают поочередно. Какова вероятность того, что сумма выпавших чисел будет равна 11. Ответ округлите до сотых.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вероятность того что, при первых</w:t>
      </w:r>
      <w:r>
        <w:rPr>
          <w:rFonts w:ascii="Times New Roman" w:eastAsia="Times New Roman" w:hAnsi="Times New Roman" w:cs="Times New Roman"/>
          <w:sz w:val="24"/>
        </w:rPr>
        <w:t xml:space="preserve"> четырех подбрасываниях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решка”выпадаетдва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раза.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площадь боковой поверхности правильной треугольной призмы, описанной около цилиндра, радиус которого равен, а высота равна 2.</w:t>
      </w:r>
    </w:p>
    <w:p w:rsidR="00442E7E" w:rsidRDefault="00370DB4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объем цилиндра, описанного около сферы радиуса 3. В ответе укажит</w:t>
      </w:r>
      <w:r>
        <w:rPr>
          <w:rFonts w:ascii="Times New Roman" w:eastAsia="Times New Roman" w:hAnsi="Times New Roman" w:cs="Times New Roman"/>
          <w:sz w:val="24"/>
        </w:rPr>
        <w:t>е.</w:t>
      </w: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2E7E" w:rsidRDefault="00442E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42E7E" w:rsidSect="00370D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D6A"/>
    <w:multiLevelType w:val="multilevel"/>
    <w:tmpl w:val="57DE6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768B9"/>
    <w:multiLevelType w:val="multilevel"/>
    <w:tmpl w:val="9AD2D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10741"/>
    <w:multiLevelType w:val="multilevel"/>
    <w:tmpl w:val="F20A0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82C0E"/>
    <w:multiLevelType w:val="multilevel"/>
    <w:tmpl w:val="8B023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82C06"/>
    <w:multiLevelType w:val="multilevel"/>
    <w:tmpl w:val="314EF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D0527"/>
    <w:multiLevelType w:val="multilevel"/>
    <w:tmpl w:val="A7FE4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E7E"/>
    <w:rsid w:val="00370DB4"/>
    <w:rsid w:val="004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57652-1C45-42DE-AAF1-CD3DC5C2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bu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4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4106</Words>
  <Characters>23410</Characters>
  <Application>Microsoft Office Word</Application>
  <DocSecurity>0</DocSecurity>
  <Lines>195</Lines>
  <Paragraphs>54</Paragraphs>
  <ScaleCrop>false</ScaleCrop>
  <Company/>
  <LinksUpToDate>false</LinksUpToDate>
  <CharactersWithSpaces>27462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2</cp:revision>
  <dcterms:created xsi:type="dcterms:W3CDTF">2019-11-01T09:34:00Z</dcterms:created>
  <dcterms:modified xsi:type="dcterms:W3CDTF">2019-11-01T09:36:00Z</dcterms:modified>
</cp:coreProperties>
</file>