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2C" w:rsidRDefault="00596E7B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96E7B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48140" cy="6544584"/>
            <wp:effectExtent l="0" t="0" r="0" b="0"/>
            <wp:docPr id="2" name="Рисунок 2" descr="C:\Users\Collcul\Desktop\04.11.2019 на САЙТ ППССЗ и УЧ. ПЛАН\2018\график уч.процесса 18-19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cul\Desktop\04.11.2019 на САЙТ ППССЗ и УЧ. ПЛАН\2018\график уч.процесса 18-19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C3">
        <w:rPr>
          <w:rFonts w:ascii="Times New Roman" w:eastAsia="Times New Roman" w:hAnsi="Times New Roman"/>
          <w:b/>
        </w:rPr>
        <w:br w:type="page"/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0854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4607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4607EF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5C6E8C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5C6E8C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C79BB">
              <w:rPr>
                <w:rFonts w:ascii="Times New Roman" w:eastAsia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7C79BB">
              <w:rPr>
                <w:rFonts w:ascii="Times New Roman" w:eastAsia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4к,6к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6953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6953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53</w:t>
            </w:r>
            <w:r w:rsidR="00360558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</w:t>
            </w:r>
            <w:r w:rsidR="00360558">
              <w:rPr>
                <w:rFonts w:ascii="Times New Roman" w:eastAsia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МДК.03.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987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360558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360558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5C6E8C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360558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7F36DE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4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lastRenderedPageBreak/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F65944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F65944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EF6E77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</w:t>
      </w:r>
      <w:r>
        <w:rPr>
          <w:rFonts w:ascii="Times New Roman" w:hAnsi="Times New Roman"/>
        </w:rPr>
        <w:lastRenderedPageBreak/>
        <w:t>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2B5CB0" w:rsidRDefault="002B5CB0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 цикл расширен дисциплиной «Астрономия» в связи с внесенными Минобрнауки РФ изменениями в Федеральный образовательный стандарт среднего образования (Приказ Минобразования России от 5 марта 2004 г.) от 07.06.2017 № 506.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EF6E7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EF6E7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EF6E77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и профессиональные модули обязательной части, а </w:t>
      </w:r>
      <w:proofErr w:type="gramStart"/>
      <w:r w:rsidRPr="00E51D29">
        <w:rPr>
          <w:rFonts w:ascii="Times New Roman" w:hAnsi="Times New Roman"/>
        </w:rPr>
        <w:t>так же</w:t>
      </w:r>
      <w:proofErr w:type="gramEnd"/>
      <w:r w:rsidRPr="00E51D29">
        <w:rPr>
          <w:rFonts w:ascii="Times New Roman" w:hAnsi="Times New Roman"/>
        </w:rPr>
        <w:t xml:space="preserve">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CA3FB7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</w:t>
      </w:r>
      <w:r w:rsidR="00CA3FB7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 xml:space="preserve">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26 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EF6E77">
        <w:rPr>
          <w:rFonts w:ascii="Times New Roman" w:hAnsi="Times New Roman"/>
        </w:rPr>
        <w:t xml:space="preserve"> </w:t>
      </w:r>
      <w:r w:rsidR="00CA3FB7" w:rsidRPr="00303C7B">
        <w:rPr>
          <w:rFonts w:ascii="Times New Roman" w:hAnsi="Times New Roman"/>
        </w:rPr>
        <w:t>чередуясь с теоретическими занятиями</w:t>
      </w:r>
      <w:r w:rsidR="00CA3FB7">
        <w:rPr>
          <w:rFonts w:ascii="Times New Roman" w:hAnsi="Times New Roman"/>
        </w:rPr>
        <w:t>, в 6 сем</w:t>
      </w:r>
      <w:r w:rsidR="00EF6E77">
        <w:rPr>
          <w:rFonts w:ascii="Times New Roman" w:hAnsi="Times New Roman"/>
        </w:rPr>
        <w:t>е</w:t>
      </w:r>
      <w:r w:rsidR="00CA3FB7">
        <w:rPr>
          <w:rFonts w:ascii="Times New Roman" w:hAnsi="Times New Roman"/>
        </w:rPr>
        <w:t>стре</w:t>
      </w:r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302F36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302F36" w:rsidRDefault="00302F36" w:rsidP="00302F36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дифференцированного зачета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EF6E7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</w:p>
    <w:sectPr w:rsidR="0043524A" w:rsidSect="00FA3884">
      <w:headerReference w:type="even" r:id="rId8"/>
      <w:footerReference w:type="even" r:id="rId9"/>
      <w:footerReference w:type="default" r:id="rId10"/>
      <w:pgSz w:w="16834" w:h="11909" w:orient="landscape"/>
      <w:pgMar w:top="1134" w:right="1135" w:bottom="1134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6F" w:rsidRDefault="0003446F" w:rsidP="0043524A">
      <w:r>
        <w:separator/>
      </w:r>
    </w:p>
  </w:endnote>
  <w:endnote w:type="continuationSeparator" w:id="0">
    <w:p w:rsidR="0003446F" w:rsidRDefault="0003446F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BB" w:rsidRDefault="007C79BB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79BB" w:rsidRDefault="007C79BB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BB" w:rsidRDefault="007C79BB" w:rsidP="0043524A">
    <w:pPr>
      <w:pStyle w:val="a8"/>
      <w:ind w:right="360"/>
      <w:jc w:val="right"/>
    </w:pPr>
  </w:p>
  <w:p w:rsidR="007C79BB" w:rsidRDefault="007C79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6F" w:rsidRDefault="0003446F" w:rsidP="0043524A">
      <w:r>
        <w:separator/>
      </w:r>
    </w:p>
  </w:footnote>
  <w:footnote w:type="continuationSeparator" w:id="0">
    <w:p w:rsidR="0003446F" w:rsidRDefault="0003446F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9BB" w:rsidRDefault="007C79BB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C79BB" w:rsidRDefault="007C79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 w15:restartNumberingAfterBreak="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023F24"/>
    <w:multiLevelType w:val="hybridMultilevel"/>
    <w:tmpl w:val="96F0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</w:num>
  <w:num w:numId="5">
    <w:abstractNumId w:val="18"/>
  </w:num>
  <w:num w:numId="6">
    <w:abstractNumId w:val="1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26"/>
  </w:num>
  <w:num w:numId="14">
    <w:abstractNumId w:val="5"/>
  </w:num>
  <w:num w:numId="15">
    <w:abstractNumId w:val="7"/>
  </w:num>
  <w:num w:numId="16">
    <w:abstractNumId w:val="23"/>
  </w:num>
  <w:num w:numId="17">
    <w:abstractNumId w:val="28"/>
  </w:num>
  <w:num w:numId="18">
    <w:abstractNumId w:val="15"/>
  </w:num>
  <w:num w:numId="19">
    <w:abstractNumId w:val="3"/>
  </w:num>
  <w:num w:numId="20">
    <w:abstractNumId w:val="10"/>
  </w:num>
  <w:num w:numId="21">
    <w:abstractNumId w:val="20"/>
  </w:num>
  <w:num w:numId="22">
    <w:abstractNumId w:val="11"/>
  </w:num>
  <w:num w:numId="23">
    <w:abstractNumId w:val="25"/>
  </w:num>
  <w:num w:numId="24">
    <w:abstractNumId w:val="2"/>
  </w:num>
  <w:num w:numId="25">
    <w:abstractNumId w:val="17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12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4A"/>
    <w:rsid w:val="00012936"/>
    <w:rsid w:val="00012979"/>
    <w:rsid w:val="0003446F"/>
    <w:rsid w:val="00042A3A"/>
    <w:rsid w:val="0004422B"/>
    <w:rsid w:val="00073990"/>
    <w:rsid w:val="000A72F5"/>
    <w:rsid w:val="000D3B09"/>
    <w:rsid w:val="000F1A6E"/>
    <w:rsid w:val="000F2D30"/>
    <w:rsid w:val="00111D0F"/>
    <w:rsid w:val="00133A5A"/>
    <w:rsid w:val="00133C6B"/>
    <w:rsid w:val="00164517"/>
    <w:rsid w:val="001D21DE"/>
    <w:rsid w:val="001F2DEA"/>
    <w:rsid w:val="00204273"/>
    <w:rsid w:val="00223196"/>
    <w:rsid w:val="00225BC5"/>
    <w:rsid w:val="00244557"/>
    <w:rsid w:val="0024737C"/>
    <w:rsid w:val="00264025"/>
    <w:rsid w:val="00275377"/>
    <w:rsid w:val="00290C35"/>
    <w:rsid w:val="00293D23"/>
    <w:rsid w:val="002A0854"/>
    <w:rsid w:val="002A29D9"/>
    <w:rsid w:val="002B5CB0"/>
    <w:rsid w:val="002E2861"/>
    <w:rsid w:val="002E4C45"/>
    <w:rsid w:val="0030259E"/>
    <w:rsid w:val="00302F36"/>
    <w:rsid w:val="003071C8"/>
    <w:rsid w:val="00307822"/>
    <w:rsid w:val="003511D8"/>
    <w:rsid w:val="00360558"/>
    <w:rsid w:val="0037625E"/>
    <w:rsid w:val="00392FF8"/>
    <w:rsid w:val="00402B34"/>
    <w:rsid w:val="00407E56"/>
    <w:rsid w:val="004228D3"/>
    <w:rsid w:val="0043524A"/>
    <w:rsid w:val="0044465E"/>
    <w:rsid w:val="004607EF"/>
    <w:rsid w:val="0046657F"/>
    <w:rsid w:val="00477E2B"/>
    <w:rsid w:val="0051601F"/>
    <w:rsid w:val="00552EA5"/>
    <w:rsid w:val="00554DF3"/>
    <w:rsid w:val="00596E7B"/>
    <w:rsid w:val="005A00D8"/>
    <w:rsid w:val="005B68DF"/>
    <w:rsid w:val="005C6E8C"/>
    <w:rsid w:val="005F5651"/>
    <w:rsid w:val="00604591"/>
    <w:rsid w:val="00605238"/>
    <w:rsid w:val="006162E4"/>
    <w:rsid w:val="006953AC"/>
    <w:rsid w:val="006E0BDC"/>
    <w:rsid w:val="00731DA0"/>
    <w:rsid w:val="00787F04"/>
    <w:rsid w:val="007954E1"/>
    <w:rsid w:val="007C0498"/>
    <w:rsid w:val="007C79BB"/>
    <w:rsid w:val="007D3DC0"/>
    <w:rsid w:val="007F34B4"/>
    <w:rsid w:val="007F36DE"/>
    <w:rsid w:val="008007EC"/>
    <w:rsid w:val="00803E92"/>
    <w:rsid w:val="008068D1"/>
    <w:rsid w:val="00815B59"/>
    <w:rsid w:val="008509E9"/>
    <w:rsid w:val="00864879"/>
    <w:rsid w:val="00871832"/>
    <w:rsid w:val="00892E7C"/>
    <w:rsid w:val="008944D4"/>
    <w:rsid w:val="008C2B99"/>
    <w:rsid w:val="008C4A0E"/>
    <w:rsid w:val="008D2066"/>
    <w:rsid w:val="008F6F10"/>
    <w:rsid w:val="009710DC"/>
    <w:rsid w:val="00987F79"/>
    <w:rsid w:val="009C6A87"/>
    <w:rsid w:val="009D60F5"/>
    <w:rsid w:val="009D7CA0"/>
    <w:rsid w:val="009E3763"/>
    <w:rsid w:val="00A102B4"/>
    <w:rsid w:val="00A64E91"/>
    <w:rsid w:val="00A85FEA"/>
    <w:rsid w:val="00AB275B"/>
    <w:rsid w:val="00AE2C78"/>
    <w:rsid w:val="00AF342D"/>
    <w:rsid w:val="00B47BC3"/>
    <w:rsid w:val="00B57AD9"/>
    <w:rsid w:val="00B71E07"/>
    <w:rsid w:val="00B7787C"/>
    <w:rsid w:val="00BA48CE"/>
    <w:rsid w:val="00BB3298"/>
    <w:rsid w:val="00BB55AC"/>
    <w:rsid w:val="00BE2C4F"/>
    <w:rsid w:val="00C214BE"/>
    <w:rsid w:val="00C604D1"/>
    <w:rsid w:val="00CA3FB7"/>
    <w:rsid w:val="00CC7FAF"/>
    <w:rsid w:val="00CE6390"/>
    <w:rsid w:val="00D07337"/>
    <w:rsid w:val="00D22DE0"/>
    <w:rsid w:val="00D93E0F"/>
    <w:rsid w:val="00DA667E"/>
    <w:rsid w:val="00DB6EF5"/>
    <w:rsid w:val="00E03891"/>
    <w:rsid w:val="00E15C42"/>
    <w:rsid w:val="00E511DC"/>
    <w:rsid w:val="00E56733"/>
    <w:rsid w:val="00E64866"/>
    <w:rsid w:val="00E76222"/>
    <w:rsid w:val="00E82EFB"/>
    <w:rsid w:val="00EB5524"/>
    <w:rsid w:val="00ED266D"/>
    <w:rsid w:val="00EE0C67"/>
    <w:rsid w:val="00EF600E"/>
    <w:rsid w:val="00EF6E77"/>
    <w:rsid w:val="00F3168B"/>
    <w:rsid w:val="00F65944"/>
    <w:rsid w:val="00FA3884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6FAC"/>
  <w15:docId w15:val="{27322B9B-5B49-4103-AFEB-0DDD06F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15">
    <w:name w:val="Заголовок1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6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7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2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3">
    <w:name w:val="Заголовок таблицы"/>
    <w:basedOn w:val="aff2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4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5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User</cp:lastModifiedBy>
  <cp:revision>2</cp:revision>
  <cp:lastPrinted>2019-11-02T18:03:00Z</cp:lastPrinted>
  <dcterms:created xsi:type="dcterms:W3CDTF">2020-04-21T07:08:00Z</dcterms:created>
  <dcterms:modified xsi:type="dcterms:W3CDTF">2020-04-21T07:08:00Z</dcterms:modified>
</cp:coreProperties>
</file>