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7" w:rsidRPr="00C840C7" w:rsidRDefault="00563E08" w:rsidP="00DA71C7">
      <w:pPr>
        <w:jc w:val="center"/>
        <w:rPr>
          <w:rFonts w:ascii="Times New Roman" w:hAnsi="Times New Roman"/>
          <w:b/>
          <w:sz w:val="22"/>
          <w:szCs w:val="22"/>
        </w:rPr>
      </w:pPr>
      <w:r w:rsidRPr="00563E08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6\график уч.процесса 16-17 хореогра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lcul\Desktop\04.11.2019 на САЙТ ППССЗ и УЧ. ПЛАН\2016\график уч.процесса 16-17 хореограф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3F">
        <w:rPr>
          <w:rFonts w:ascii="Times New Roman" w:hAnsi="Times New Roman"/>
          <w:b/>
          <w:sz w:val="22"/>
          <w:szCs w:val="22"/>
        </w:rPr>
        <w:lastRenderedPageBreak/>
        <w:t>Рабочий</w:t>
      </w:r>
      <w:r w:rsidR="00DA71C7"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DA71C7" w:rsidRPr="00C840C7" w:rsidRDefault="00DA71C7" w:rsidP="00DA71C7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 w:rsidR="009F57DC"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DA71C7" w:rsidRPr="00C840C7" w:rsidRDefault="00DA71C7" w:rsidP="00DA71C7">
      <w:pPr>
        <w:jc w:val="center"/>
        <w:rPr>
          <w:rFonts w:ascii="Times New Roman" w:hAnsi="Times New Roman"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Хореографическое творчество</w:t>
      </w:r>
    </w:p>
    <w:p w:rsidR="00DA71C7" w:rsidRPr="00C840C7" w:rsidRDefault="00DA71C7" w:rsidP="00DA71C7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 xml:space="preserve">Квалификации: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p w:rsidR="00DA71C7" w:rsidRPr="00C840C7" w:rsidRDefault="00DA71C7" w:rsidP="00DA71C7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1592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1"/>
        <w:gridCol w:w="720"/>
        <w:gridCol w:w="480"/>
        <w:gridCol w:w="500"/>
        <w:gridCol w:w="586"/>
        <w:gridCol w:w="709"/>
        <w:gridCol w:w="725"/>
        <w:gridCol w:w="720"/>
        <w:gridCol w:w="681"/>
        <w:gridCol w:w="709"/>
        <w:gridCol w:w="708"/>
        <w:gridCol w:w="709"/>
        <w:gridCol w:w="12"/>
        <w:gridCol w:w="697"/>
        <w:gridCol w:w="709"/>
        <w:gridCol w:w="708"/>
        <w:gridCol w:w="709"/>
        <w:gridCol w:w="718"/>
        <w:gridCol w:w="700"/>
        <w:gridCol w:w="646"/>
      </w:tblGrid>
      <w:tr w:rsidR="00DA71C7" w:rsidRPr="00C840C7" w:rsidTr="00C25482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40C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Максим.</w:t>
            </w:r>
          </w:p>
          <w:p w:rsidR="00DA71C7" w:rsidRPr="00C840C7" w:rsidRDefault="003B019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чебная нагрузка студента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71C7" w:rsidRPr="00C840C7" w:rsidRDefault="003B019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чебная нагрузка студента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Обязательные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обязательных учебных занятий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 курсам и семестрам</w:t>
            </w:r>
          </w:p>
        </w:tc>
      </w:tr>
      <w:tr w:rsidR="00DA71C7" w:rsidRPr="00C840C7" w:rsidTr="00C25482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1C7" w:rsidRPr="00C840C7" w:rsidRDefault="00DA71C7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1C7" w:rsidRPr="00C840C7" w:rsidRDefault="00DA71C7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Курс. </w:t>
            </w:r>
            <w:proofErr w:type="spellStart"/>
            <w:r w:rsidR="003B0197" w:rsidRPr="00C840C7">
              <w:rPr>
                <w:rFonts w:ascii="Times New Roman" w:hAnsi="Times New Roman"/>
                <w:sz w:val="18"/>
                <w:szCs w:val="18"/>
              </w:rPr>
              <w:t>Р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аб.оты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1C7" w:rsidRPr="00C840C7" w:rsidRDefault="00ED625D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Диф.з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DA71C7" w:rsidRPr="00C840C7" w:rsidRDefault="00ED625D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</w:tr>
      <w:tr w:rsidR="00DA71C7" w:rsidRPr="00C840C7" w:rsidTr="00C25482">
        <w:trPr>
          <w:cantSplit/>
          <w:trHeight w:val="1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A71C7" w:rsidRPr="00C840C7" w:rsidTr="00C25482">
        <w:trPr>
          <w:cantSplit/>
          <w:trHeight w:val="7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3B019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3B019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 xml:space="preserve">о 15 </w:t>
            </w:r>
            <w:proofErr w:type="gramStart"/>
            <w:r w:rsidR="00DA71C7" w:rsidRPr="00C840C7">
              <w:rPr>
                <w:rFonts w:ascii="Times New Roman" w:hAnsi="Times New Roman"/>
                <w:sz w:val="18"/>
                <w:szCs w:val="18"/>
              </w:rPr>
              <w:t>чел..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217DF" w:rsidRPr="00C840C7" w:rsidTr="004217DF">
        <w:trPr>
          <w:trHeight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D01746" w:rsidRDefault="004217DF" w:rsidP="004217DF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7DF" w:rsidRPr="00C840C7" w:rsidTr="004217DF">
        <w:trPr>
          <w:trHeight w:val="1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D01746" w:rsidRDefault="004217DF" w:rsidP="004217DF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1134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F2277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F22777">
              <w:rPr>
                <w:rFonts w:ascii="Times New Roman" w:hAnsi="Times New Roman"/>
                <w:sz w:val="18"/>
                <w:szCs w:val="18"/>
              </w:rPr>
              <w:t>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8C1AC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36015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ED625D" w:rsidP="00360153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972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648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5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1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Отечественная литература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1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Народная художественная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История искусства (с учетом вида ОПОП)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Основы этнографии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Культура речи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6F0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Обязательная часть циклов </w:t>
            </w:r>
            <w:r w:rsidR="006F0C00"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C7" w:rsidRPr="00324EF5" w:rsidRDefault="00324EF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4010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324EF5" w:rsidRDefault="00324EF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1337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50E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ОГСЭ.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1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E625A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FF2C81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ED625D" w:rsidP="00FF2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3-</w:t>
            </w:r>
            <w:r w:rsidR="00FF2C8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Профессиональный </w:t>
            </w:r>
            <w:r w:rsidR="006F0C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28319B" w:rsidRDefault="0028319B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3170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28319B" w:rsidRDefault="0028319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1057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50E1B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625A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Литература (отечественная и зарубежная)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2351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2351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A71C7" w:rsidRPr="00C840C7" w:rsidTr="00C25482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113E19" w:rsidRDefault="00113E1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2693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113E19" w:rsidRDefault="00113E1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898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E50E1B" w:rsidRDefault="00E50E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50E1B">
              <w:rPr>
                <w:rFonts w:ascii="Times New Roman" w:eastAsia="Times New Roman" w:hAnsi="Times New Roman"/>
                <w:b/>
                <w:sz w:val="18"/>
                <w:szCs w:val="18"/>
              </w:rPr>
              <w:t>1795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Художественно-</w:t>
            </w:r>
            <w:proofErr w:type="gram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 деятельность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F2C81" w:rsidRDefault="00FF2C81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625A9" w:rsidP="00BC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171657" w:rsidRDefault="0017165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1896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171657" w:rsidRDefault="0017165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B14C4" w:rsidRDefault="004F1973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14C4">
              <w:rPr>
                <w:rFonts w:ascii="Times New Roman" w:eastAsia="Times New Roman" w:hAnsi="Times New Roman"/>
                <w:b/>
                <w:sz w:val="18"/>
                <w:szCs w:val="18"/>
              </w:rPr>
              <w:t>1264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8316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E83163" w:rsidRPr="00C840C7" w:rsidRDefault="00E8316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3163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E22B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37</w:t>
            </w:r>
            <w:r w:rsidR="00CE22BD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90CC9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90CC9" w:rsidRPr="00C840C7" w:rsidRDefault="00F85FA0" w:rsidP="00F85F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E625A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190CC9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190CC9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E22B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E22B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2+8ч.+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4F1973" w:rsidRDefault="00DA71C7" w:rsidP="004F1973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F1973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="004F1973" w:rsidRPr="004F1973">
              <w:rPr>
                <w:rFonts w:ascii="Times New Roman" w:hAnsi="Times New Roman"/>
                <w:b/>
                <w:i/>
                <w:sz w:val="18"/>
                <w:szCs w:val="18"/>
              </w:rPr>
              <w:t>91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2F2561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2F2561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2F2561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F2561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2F2561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2,4, 6,8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2F2561"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561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0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2F2561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0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2F2561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190CC9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190CC9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2,4,6,8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DA71C7" w:rsidRPr="00C840C7" w:rsidTr="00C25482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DA71C7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  <w:r w:rsidR="002F25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DA71C7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Современный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9A2657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396B1D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9A2657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E699F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396B1D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77E3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8377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77E3" w:rsidRPr="00C840C7" w:rsidTr="00C25482">
        <w:trPr>
          <w:trHeight w:val="19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FF2C81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371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59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8377E3" w:rsidRPr="00C840C7" w:rsidTr="00C25482">
        <w:trPr>
          <w:trHeight w:val="1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психологии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Возрастная психология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1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педагогики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377E3" w:rsidRPr="00C840C7" w:rsidTr="00C25482">
        <w:trPr>
          <w:trHeight w:val="3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ПП,02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9A2657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E699F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Организационно-управленческая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FF2C81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Экономика и менеджмент социально-культурной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C25482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377E3" w:rsidRPr="00E625A9" w:rsidRDefault="008377E3" w:rsidP="00C25482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E625A9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377E3" w:rsidRPr="00C840C7" w:rsidRDefault="008377E3" w:rsidP="00E625A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E625A9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377E3" w:rsidRPr="00C840C7" w:rsidRDefault="008377E3" w:rsidP="00E625A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2245BF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E3" w:rsidRPr="00E63724" w:rsidRDefault="008377E3" w:rsidP="00E63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1620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E63724" w:rsidRDefault="008377E3" w:rsidP="00E63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E63724" w:rsidRDefault="008377E3" w:rsidP="00E63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1080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F444A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F444A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3E699F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624C44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C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74382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5" w:rsidRPr="00716A6F" w:rsidRDefault="00A124B5" w:rsidP="00C2548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5" w:rsidRPr="00716A6F" w:rsidRDefault="00A124B5" w:rsidP="00C2548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5F1F3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3D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5F1F3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5F1F3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272DA2">
              <w:rPr>
                <w:rFonts w:ascii="Times New Roman" w:hAnsi="Times New Roman"/>
                <w:sz w:val="18"/>
                <w:szCs w:val="18"/>
              </w:rPr>
              <w:t>Коми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Pr="00C840C7" w:rsidRDefault="00A124B5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2DA2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D5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074A2D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929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8B5EC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252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8B5EC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D248C6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2041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</w:t>
            </w:r>
          </w:p>
          <w:p w:rsidR="00F85FA0" w:rsidRPr="00C840C7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драматургии, режиссуры и мастерства актера в хореографическом искусстве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2041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музыкальных знаний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2041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инструмент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Pr="00C840C7" w:rsidRDefault="00F85FA0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8B5ECD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8B5ECD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074A2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Историко-бытовой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Дуэтный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Региональные особенности русского танца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</w:t>
            </w:r>
          </w:p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Сценическая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Новые виды физкультуры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(индивидуальные часы)</w:t>
            </w:r>
            <w:r w:rsidR="00F550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F85FA0" w:rsidRPr="0048463D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63D">
              <w:rPr>
                <w:rFonts w:ascii="Times New Roman" w:hAnsi="Times New Roman"/>
                <w:sz w:val="18"/>
                <w:szCs w:val="18"/>
              </w:rPr>
              <w:t>(вкл.8ч. на КПТ)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Часы вариативной части циклов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, используемые по выбору учебного </w:t>
            </w:r>
            <w:proofErr w:type="spell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960FBA" w:rsidRDefault="00F85FA0" w:rsidP="00B75B6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60FBA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85368A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ОГСЭ.05 «Физическая 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ОП.04 «Безопасность жизнедеятельности»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0" w:rsidRPr="00B44DEA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дисциплины общепрофессионального цикла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МДК.01.01 «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B44D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B44D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B44D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часов обучения по циклам ОПОП, включая федеральный компонент среднего (полного)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7560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Максимальный объем учебной нагрузки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F550F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9A265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Default="00F550F7" w:rsidP="00F550F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50F7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50F7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0F7" w:rsidRPr="00C840C7" w:rsidTr="00C25482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0F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0F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ПМ.02 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«Педагогическая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деятельность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0F7" w:rsidRPr="00C840C7" w:rsidTr="00C25482">
        <w:tc>
          <w:tcPr>
            <w:tcW w:w="750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ind w:left="426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Консультации по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в год </w:t>
            </w:r>
            <w:r>
              <w:rPr>
                <w:rFonts w:ascii="Times New Roman" w:hAnsi="Times New Roman"/>
                <w:sz w:val="18"/>
                <w:szCs w:val="18"/>
              </w:rPr>
              <w:t>на 1 чел.</w:t>
            </w:r>
          </w:p>
          <w:p w:rsidR="00F550F7" w:rsidRPr="00C840C7" w:rsidRDefault="00F550F7" w:rsidP="00F550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ind w:left="260" w:hanging="260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F550F7" w:rsidRPr="00C840C7" w:rsidRDefault="00F550F7" w:rsidP="00F550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550F7" w:rsidRPr="00C840C7" w:rsidTr="00C25482">
        <w:tc>
          <w:tcPr>
            <w:tcW w:w="7501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7" w:rsidRPr="00C840C7" w:rsidRDefault="00F550F7" w:rsidP="00F550F7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DA71C7" w:rsidRPr="00C840C7" w:rsidRDefault="00DA71C7" w:rsidP="00DA71C7">
      <w:pPr>
        <w:ind w:left="426"/>
        <w:rPr>
          <w:rFonts w:ascii="Times New Roman" w:hAnsi="Times New Roman"/>
          <w:sz w:val="22"/>
          <w:szCs w:val="22"/>
        </w:rPr>
      </w:pPr>
    </w:p>
    <w:p w:rsidR="00927E4E" w:rsidRPr="002732E4" w:rsidRDefault="00927E4E" w:rsidP="00927E4E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927E4E" w:rsidRPr="002732E4" w:rsidRDefault="00927E4E" w:rsidP="00927E4E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p w:rsidR="00927E4E" w:rsidRPr="002732E4" w:rsidRDefault="00927E4E" w:rsidP="00927E4E">
      <w:pPr>
        <w:ind w:left="426"/>
        <w:jc w:val="center"/>
        <w:rPr>
          <w:rFonts w:ascii="Times New Roman" w:hAnsi="Times New Roman"/>
        </w:rPr>
      </w:pPr>
    </w:p>
    <w:tbl>
      <w:tblPr>
        <w:tblStyle w:val="ae"/>
        <w:tblW w:w="14424" w:type="dxa"/>
        <w:tblInd w:w="426" w:type="dxa"/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927E4E" w:rsidRPr="002732E4" w:rsidTr="004217DF">
        <w:tc>
          <w:tcPr>
            <w:tcW w:w="3651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1 семестр</w:t>
            </w:r>
          </w:p>
          <w:p w:rsidR="00927E4E" w:rsidRPr="00880755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2 семестр</w:t>
            </w:r>
          </w:p>
          <w:p w:rsidR="00927E4E" w:rsidRPr="00880755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7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927E4E" w:rsidRPr="00595579" w:rsidRDefault="00927E4E" w:rsidP="004217DF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Композиция и постановка танца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4 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Музыкальный инструмент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Классический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Бальный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Современный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Коми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6ч.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9B6B5C" w:rsidRDefault="00927E4E" w:rsidP="004217DF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418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C9762D">
              <w:rPr>
                <w:rFonts w:ascii="Times New Roman" w:hAnsi="Times New Roman"/>
              </w:rPr>
              <w:t>(вкл.8ч. на КПТ)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EB63F9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927E4E" w:rsidRDefault="00927E4E" w:rsidP="00927E4E">
      <w:pPr>
        <w:pStyle w:val="ad"/>
        <w:jc w:val="center"/>
        <w:rPr>
          <w:rFonts w:hAnsi="Times New Roman"/>
          <w:b/>
          <w:bCs/>
        </w:rPr>
      </w:pPr>
    </w:p>
    <w:p w:rsidR="00862CA9" w:rsidRDefault="00862CA9" w:rsidP="00927E4E">
      <w:pPr>
        <w:pStyle w:val="ad"/>
        <w:jc w:val="center"/>
        <w:rPr>
          <w:rFonts w:hAnsi="Times New Roman"/>
          <w:b/>
          <w:bCs/>
        </w:rPr>
      </w:pPr>
    </w:p>
    <w:p w:rsidR="00862CA9" w:rsidRDefault="00862CA9" w:rsidP="00927E4E">
      <w:pPr>
        <w:pStyle w:val="ad"/>
        <w:jc w:val="center"/>
        <w:rPr>
          <w:rFonts w:hAnsi="Times New Roman"/>
          <w:b/>
          <w:bCs/>
        </w:rPr>
      </w:pPr>
    </w:p>
    <w:p w:rsidR="00862CA9" w:rsidRDefault="00862CA9" w:rsidP="00927E4E">
      <w:pPr>
        <w:pStyle w:val="ad"/>
        <w:jc w:val="center"/>
        <w:rPr>
          <w:rFonts w:hAnsi="Times New Roman"/>
          <w:b/>
          <w:bCs/>
        </w:rPr>
      </w:pPr>
    </w:p>
    <w:p w:rsidR="00927E4E" w:rsidRDefault="00927E4E" w:rsidP="00927E4E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E2198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E2198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E2198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E2198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E2198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927E4E" w:rsidRDefault="00927E4E" w:rsidP="00927E4E">
      <w:pPr>
        <w:pStyle w:val="ad"/>
        <w:jc w:val="center"/>
        <w:rPr>
          <w:rFonts w:hAnsi="Times New Roman"/>
          <w:b/>
          <w:bCs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927E4E" w:rsidTr="004217DF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Обучение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по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дисциплинам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и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междисциплинарным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Учебная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Производственная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Промежуточная</w:t>
            </w:r>
            <w:r w:rsidR="00E2198A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927E4E" w:rsidTr="004217DF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E2198A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</w:t>
            </w:r>
            <w:r w:rsidR="00927E4E"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 </w:t>
            </w:r>
            <w:r w:rsidR="00927E4E">
              <w:rPr>
                <w:rFonts w:hAnsi="Times New Roman"/>
              </w:rPr>
              <w:t>профилю</w:t>
            </w:r>
            <w:r>
              <w:rPr>
                <w:rFonts w:hAnsi="Times New Roman"/>
              </w:rPr>
              <w:t xml:space="preserve"> </w:t>
            </w:r>
            <w:r w:rsidR="00927E4E">
              <w:rPr>
                <w:rFonts w:hAnsi="Times New Roman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927E4E" w:rsidRDefault="00927E4E" w:rsidP="00927E4E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927E4E" w:rsidTr="004217D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2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3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4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5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6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8 </w:t>
            </w:r>
            <w:r>
              <w:rPr>
                <w:b/>
                <w:bCs/>
              </w:rPr>
              <w:lastRenderedPageBreak/>
              <w:t>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Итого:</w:t>
            </w:r>
          </w:p>
        </w:tc>
      </w:tr>
      <w:tr w:rsidR="00927E4E" w:rsidTr="004217DF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</w:pPr>
            <w:r>
              <w:rPr>
                <w:bCs/>
              </w:rPr>
              <w:lastRenderedPageBreak/>
              <w:t xml:space="preserve">кол-во учебных недель </w:t>
            </w:r>
          </w:p>
          <w:p w:rsidR="00927E4E" w:rsidRDefault="00927E4E" w:rsidP="004217DF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Pr="00C77B3F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927E4E" w:rsidRDefault="00927E4E" w:rsidP="00927E4E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927E4E" w:rsidRPr="0090178F" w:rsidRDefault="00927E4E" w:rsidP="00927E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927E4E" w:rsidRPr="0090178F" w:rsidRDefault="00927E4E" w:rsidP="00927E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 w:rsidRPr="0090178F">
        <w:rPr>
          <w:rFonts w:ascii="Times New Roman" w:hAnsi="Times New Roman"/>
        </w:rPr>
        <w:t>им.В.Т.Чисталева</w:t>
      </w:r>
      <w:proofErr w:type="spellEnd"/>
      <w:r w:rsidRPr="0090178F"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 w:rsidRPr="0090178F">
        <w:rPr>
          <w:rFonts w:ascii="Times New Roman" w:hAnsi="Times New Roman"/>
        </w:rPr>
        <w:t>зарегистр</w:t>
      </w:r>
      <w:proofErr w:type="spellEnd"/>
      <w:r w:rsidRPr="0090178F">
        <w:rPr>
          <w:rFonts w:ascii="Times New Roman" w:hAnsi="Times New Roman"/>
        </w:rPr>
        <w:t xml:space="preserve">. Министерством юстиции </w:t>
      </w:r>
      <w:r w:rsidRPr="0090178F">
        <w:rPr>
          <w:rFonts w:ascii="Times New Roman" w:eastAsia="Times New Roman" w:hAnsi="Times New Roman"/>
          <w:bCs/>
        </w:rPr>
        <w:t>от 26 ноября 2014 г. № 34947</w:t>
      </w:r>
      <w:r w:rsidRPr="0090178F">
        <w:rPr>
          <w:rFonts w:ascii="Times New Roman" w:hAnsi="Times New Roman"/>
        </w:rPr>
        <w:t xml:space="preserve">, по специальности </w:t>
      </w:r>
      <w:r w:rsidRPr="0090178F">
        <w:rPr>
          <w:rFonts w:ascii="Times New Roman" w:hAnsi="Times New Roman"/>
          <w:b/>
        </w:rPr>
        <w:t>51.02.01 Народное художественное творчество</w:t>
      </w:r>
      <w:r w:rsidRPr="0090178F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Хореографическое</w:t>
      </w:r>
      <w:r w:rsidRPr="0090178F">
        <w:rPr>
          <w:rFonts w:ascii="Times New Roman" w:hAnsi="Times New Roman"/>
        </w:rPr>
        <w:t xml:space="preserve"> творчество углубленной подготовки</w:t>
      </w:r>
      <w:r w:rsidR="00597C89">
        <w:rPr>
          <w:rFonts w:ascii="Times New Roman" w:hAnsi="Times New Roman"/>
        </w:rPr>
        <w:t>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927E4E" w:rsidRPr="0090178F" w:rsidRDefault="00927E4E" w:rsidP="00927E4E">
      <w:pPr>
        <w:pStyle w:val="3"/>
        <w:numPr>
          <w:ilvl w:val="0"/>
          <w:numId w:val="43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и разделов: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(преддипломная);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промежуточная аттестация;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 w:rsidRPr="0090178F">
        <w:rPr>
          <w:rFonts w:ascii="Times New Roman" w:eastAsia="Times New Roman" w:hAnsi="Times New Roman"/>
        </w:rPr>
        <w:t>часа  в</w:t>
      </w:r>
      <w:proofErr w:type="gramEnd"/>
      <w:r w:rsidRPr="0090178F"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lastRenderedPageBreak/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927E4E" w:rsidRPr="0090178F" w:rsidRDefault="00927E4E" w:rsidP="00927E4E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</w:p>
    <w:p w:rsidR="00927E4E" w:rsidRPr="0090178F" w:rsidRDefault="00927E4E" w:rsidP="00927E4E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927E4E" w:rsidRPr="0090178F" w:rsidRDefault="00927E4E" w:rsidP="00927E4E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927E4E" w:rsidRPr="0090178F" w:rsidRDefault="00927E4E" w:rsidP="00927E4E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>» по виду «</w:t>
      </w:r>
      <w:r>
        <w:rPr>
          <w:rFonts w:ascii="Times New Roman" w:hAnsi="Times New Roman"/>
        </w:rPr>
        <w:t>Хореографическое творчество</w:t>
      </w:r>
      <w:r w:rsidRPr="0090178F">
        <w:rPr>
          <w:rFonts w:ascii="Times New Roman" w:hAnsi="Times New Roman"/>
        </w:rPr>
        <w:t>» углубленной подготовки составляет 1080 часов. В соответствии с пунктом 7.1.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Народное художественное </w:t>
      </w:r>
      <w:proofErr w:type="gramStart"/>
      <w:r>
        <w:rPr>
          <w:rFonts w:ascii="Times New Roman" w:hAnsi="Times New Roman"/>
        </w:rPr>
        <w:t>творчество</w:t>
      </w:r>
      <w:r w:rsidRPr="0090178F">
        <w:rPr>
          <w:rFonts w:ascii="Times New Roman" w:hAnsi="Times New Roman"/>
        </w:rPr>
        <w:t xml:space="preserve">  (</w:t>
      </w:r>
      <w:proofErr w:type="gramEnd"/>
      <w:r w:rsidRPr="0090178F">
        <w:rPr>
          <w:rFonts w:ascii="Times New Roman" w:hAnsi="Times New Roman"/>
        </w:rPr>
        <w:t>по видам)</w:t>
      </w:r>
      <w:r>
        <w:rPr>
          <w:rFonts w:ascii="Times New Roman" w:hAnsi="Times New Roman"/>
        </w:rPr>
        <w:t>»</w:t>
      </w:r>
      <w:r w:rsidRPr="0090178F">
        <w:rPr>
          <w:rFonts w:ascii="Times New Roman" w:hAnsi="Times New Roman"/>
        </w:rPr>
        <w:t xml:space="preserve">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проф.модулей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r>
        <w:rPr>
          <w:rFonts w:ascii="Times New Roman" w:eastAsia="Times New Roman" w:hAnsi="Times New Roman"/>
        </w:rPr>
        <w:t>драматургии, режиссуры и мастерства актера в хореографическом искусстве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Основы музыкальных знаний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Музыкальный инструмент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Историко-бытовой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Дуэтный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Региональные особенности русского танца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Коми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, «Детская ритмика», «Новые виды физкультуры»</w:t>
      </w:r>
      <w:r w:rsidRPr="0090178F">
        <w:rPr>
          <w:rFonts w:ascii="Times New Roman" w:eastAsia="Times New Roman" w:hAnsi="Times New Roman"/>
        </w:rPr>
        <w:t>.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учебных дисциплин Общего гуманитарного и социально-экономического цикла </w:t>
      </w:r>
      <w:r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>
        <w:rPr>
          <w:rFonts w:ascii="Times New Roman" w:hAnsi="Times New Roman"/>
        </w:rPr>
        <w:t>76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>
        <w:rPr>
          <w:rFonts w:ascii="Times New Roman" w:hAnsi="Times New Roman"/>
        </w:rPr>
        <w:t>41</w:t>
      </w:r>
      <w:r w:rsidRPr="0090178F">
        <w:rPr>
          <w:rFonts w:ascii="Times New Roman" w:hAnsi="Times New Roman"/>
        </w:rPr>
        <w:t xml:space="preserve"> час вариативной части.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курсовая работа по </w:t>
      </w:r>
      <w:r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lastRenderedPageBreak/>
        <w:t xml:space="preserve">Предусмотрена работа концертмейстеров на аудиторные занятия, требующие сопровождения концертмейстера из расчета до </w:t>
      </w:r>
      <w:r>
        <w:rPr>
          <w:rFonts w:ascii="Times New Roman" w:eastAsia="Times New Roman" w:hAnsi="Times New Roman"/>
        </w:rPr>
        <w:t>10</w:t>
      </w:r>
      <w:r w:rsidRPr="0090178F">
        <w:rPr>
          <w:rFonts w:ascii="Times New Roman" w:eastAsia="Times New Roman" w:hAnsi="Times New Roman"/>
        </w:rPr>
        <w:t>0 % количества времени, предусмотренного учебным планом на разделы и темы междисциплинарного курса «</w:t>
      </w:r>
      <w:r>
        <w:rPr>
          <w:rFonts w:ascii="Times New Roman" w:eastAsia="Times New Roman" w:hAnsi="Times New Roman"/>
        </w:rPr>
        <w:t>Композиция и постановка танца</w:t>
      </w:r>
      <w:r w:rsidRPr="0090178F">
        <w:rPr>
          <w:rFonts w:ascii="Times New Roman" w:eastAsia="Times New Roman" w:hAnsi="Times New Roman"/>
        </w:rPr>
        <w:t>» (МДК 01.0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>.)</w:t>
      </w:r>
      <w:r>
        <w:rPr>
          <w:rFonts w:ascii="Times New Roman" w:eastAsia="Times New Roman" w:hAnsi="Times New Roman"/>
        </w:rPr>
        <w:t>, «Хореографическая подготовка» (</w:t>
      </w:r>
      <w:r w:rsidRPr="0090178F">
        <w:rPr>
          <w:rFonts w:ascii="Times New Roman" w:eastAsia="Times New Roman" w:hAnsi="Times New Roman"/>
        </w:rPr>
        <w:t>МДК 01.0</w:t>
      </w:r>
      <w:r>
        <w:rPr>
          <w:rFonts w:ascii="Times New Roman" w:eastAsia="Times New Roman" w:hAnsi="Times New Roman"/>
        </w:rPr>
        <w:t>2</w:t>
      </w:r>
      <w:r w:rsidRPr="0090178F">
        <w:rPr>
          <w:rFonts w:ascii="Times New Roman" w:eastAsia="Times New Roman" w:hAnsi="Times New Roman"/>
        </w:rPr>
        <w:t>.).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927E4E" w:rsidRPr="0090178F" w:rsidRDefault="00927E4E" w:rsidP="00927E4E">
      <w:pPr>
        <w:pStyle w:val="ad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 xml:space="preserve">Учебная </w:t>
      </w:r>
      <w:proofErr w:type="gramStart"/>
      <w:r w:rsidRPr="0090178F">
        <w:rPr>
          <w:rFonts w:ascii="Times New Roman" w:hAnsi="Times New Roman"/>
        </w:rPr>
        <w:t>практика  (</w:t>
      </w:r>
      <w:proofErr w:type="gramEnd"/>
      <w:r w:rsidRPr="0090178F">
        <w:rPr>
          <w:rFonts w:ascii="Times New Roman" w:hAnsi="Times New Roman"/>
        </w:rPr>
        <w:t>по профилю специальности) проводится  в</w:t>
      </w:r>
      <w:r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>
        <w:rPr>
          <w:rFonts w:ascii="Times New Roman" w:hAnsi="Times New Roman"/>
        </w:rPr>
        <w:t>ах</w:t>
      </w:r>
      <w:r w:rsidRPr="0090178F">
        <w:rPr>
          <w:rFonts w:ascii="Times New Roman" w:hAnsi="Times New Roman"/>
        </w:rPr>
        <w:t xml:space="preserve"> рассредоточено, чередуясь с теоретическими занятиями (2 недели-72 ч</w:t>
      </w:r>
      <w:r>
        <w:rPr>
          <w:rFonts w:ascii="Times New Roman" w:hAnsi="Times New Roman"/>
        </w:rPr>
        <w:t>).</w:t>
      </w:r>
    </w:p>
    <w:p w:rsidR="00927E4E" w:rsidRPr="009A2657" w:rsidRDefault="00927E4E" w:rsidP="00927E4E">
      <w:pPr>
        <w:pStyle w:val="ad"/>
        <w:widowControl w:val="0"/>
        <w:numPr>
          <w:ilvl w:val="0"/>
          <w:numId w:val="44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7</w:t>
      </w:r>
      <w:r w:rsidRPr="0090178F">
        <w:rPr>
          <w:rFonts w:ascii="Times New Roman" w:hAnsi="Times New Roman"/>
        </w:rPr>
        <w:t xml:space="preserve"> </w:t>
      </w:r>
      <w:proofErr w:type="gramStart"/>
      <w:r w:rsidRPr="0090178F">
        <w:rPr>
          <w:rFonts w:ascii="Times New Roman" w:hAnsi="Times New Roman"/>
        </w:rPr>
        <w:t>недель  и</w:t>
      </w:r>
      <w:proofErr w:type="gramEnd"/>
      <w:r w:rsidRPr="0090178F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90178F">
        <w:rPr>
          <w:rFonts w:ascii="Times New Roman" w:hAnsi="Times New Roman"/>
        </w:rPr>
        <w:t>Производственная  по</w:t>
      </w:r>
      <w:proofErr w:type="gramEnd"/>
      <w:r w:rsidRPr="0090178F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ь(4 из них педагогическая) -</w:t>
      </w:r>
      <w:r w:rsidRPr="0090178F">
        <w:rPr>
          <w:rFonts w:ascii="Times New Roman" w:hAnsi="Times New Roman"/>
        </w:rPr>
        <w:t>проход</w:t>
      </w:r>
      <w:r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8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9A2657" w:rsidRDefault="009A2657" w:rsidP="009A2657">
      <w:pPr>
        <w:pStyle w:val="ad"/>
        <w:widowControl w:val="0"/>
        <w:numPr>
          <w:ilvl w:val="0"/>
          <w:numId w:val="44"/>
        </w:numPr>
        <w:suppressAutoHyphens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90178F">
        <w:rPr>
          <w:rFonts w:ascii="Times New Roman" w:hAnsi="Times New Roman"/>
        </w:rPr>
        <w:t>предусматриваются  в</w:t>
      </w:r>
      <w:proofErr w:type="gramEnd"/>
      <w:r w:rsidRPr="0090178F">
        <w:rPr>
          <w:rFonts w:ascii="Times New Roman" w:hAnsi="Times New Roman"/>
        </w:rPr>
        <w:t xml:space="preserve">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</w:t>
      </w:r>
      <w:r>
        <w:rPr>
          <w:rFonts w:ascii="Times New Roman" w:hAnsi="Times New Roman"/>
        </w:rPr>
        <w:t xml:space="preserve">просмотра, </w:t>
      </w:r>
      <w:r w:rsidRPr="0090178F">
        <w:rPr>
          <w:rFonts w:ascii="Times New Roman" w:hAnsi="Times New Roman"/>
        </w:rPr>
        <w:t>показа.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>
        <w:rPr>
          <w:rFonts w:ascii="Times New Roman" w:hAnsi="Times New Roman"/>
          <w:color w:val="000000"/>
          <w:lang w:eastAsia="ru-RU"/>
        </w:rPr>
        <w:t xml:space="preserve">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Государственный экзамен "</w:t>
      </w:r>
      <w:r>
        <w:rPr>
          <w:rFonts w:ascii="Times New Roman" w:hAnsi="Times New Roman"/>
          <w:color w:val="000000"/>
          <w:lang w:eastAsia="ru-RU"/>
        </w:rPr>
        <w:t>Педагогическая подготовка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927E4E" w:rsidRPr="00342CE1" w:rsidRDefault="00927E4E" w:rsidP="00927E4E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880755" w:rsidRPr="00342CE1" w:rsidRDefault="00880755" w:rsidP="00927E4E">
      <w:pPr>
        <w:ind w:left="426"/>
        <w:jc w:val="center"/>
        <w:rPr>
          <w:rFonts w:ascii="Times New Roman" w:hAnsi="Times New Roman"/>
          <w:sz w:val="32"/>
          <w:szCs w:val="32"/>
        </w:rPr>
      </w:pPr>
    </w:p>
    <w:sectPr w:rsidR="00880755" w:rsidRPr="00342CE1" w:rsidSect="00ED625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0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2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6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36"/>
  </w:num>
  <w:num w:numId="5">
    <w:abstractNumId w:val="28"/>
  </w:num>
  <w:num w:numId="6">
    <w:abstractNumId w:val="14"/>
  </w:num>
  <w:num w:numId="7">
    <w:abstractNumId w:val="29"/>
  </w:num>
  <w:num w:numId="8">
    <w:abstractNumId w:val="7"/>
  </w:num>
  <w:num w:numId="9">
    <w:abstractNumId w:val="35"/>
  </w:num>
  <w:num w:numId="10">
    <w:abstractNumId w:val="6"/>
  </w:num>
  <w:num w:numId="11">
    <w:abstractNumId w:val="15"/>
  </w:num>
  <w:num w:numId="12">
    <w:abstractNumId w:val="21"/>
  </w:num>
  <w:num w:numId="13">
    <w:abstractNumId w:val="38"/>
  </w:num>
  <w:num w:numId="14">
    <w:abstractNumId w:val="11"/>
  </w:num>
  <w:num w:numId="15">
    <w:abstractNumId w:val="19"/>
  </w:num>
  <w:num w:numId="16">
    <w:abstractNumId w:val="31"/>
  </w:num>
  <w:num w:numId="17">
    <w:abstractNumId w:val="37"/>
  </w:num>
  <w:num w:numId="18">
    <w:abstractNumId w:val="16"/>
  </w:num>
  <w:num w:numId="19">
    <w:abstractNumId w:val="32"/>
  </w:num>
  <w:num w:numId="20">
    <w:abstractNumId w:val="20"/>
  </w:num>
  <w:num w:numId="21">
    <w:abstractNumId w:val="30"/>
  </w:num>
  <w:num w:numId="22">
    <w:abstractNumId w:val="13"/>
  </w:num>
  <w:num w:numId="23">
    <w:abstractNumId w:val="39"/>
  </w:num>
  <w:num w:numId="24">
    <w:abstractNumId w:val="9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4"/>
  </w:num>
  <w:num w:numId="33">
    <w:abstractNumId w:val="26"/>
  </w:num>
  <w:num w:numId="34">
    <w:abstractNumId w:val="22"/>
  </w:num>
  <w:num w:numId="35">
    <w:abstractNumId w:val="23"/>
  </w:num>
  <w:num w:numId="36">
    <w:abstractNumId w:val="12"/>
  </w:num>
  <w:num w:numId="37">
    <w:abstractNumId w:val="25"/>
  </w:num>
  <w:num w:numId="38">
    <w:abstractNumId w:val="17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1C7"/>
    <w:rsid w:val="00001921"/>
    <w:rsid w:val="0004775D"/>
    <w:rsid w:val="0006776E"/>
    <w:rsid w:val="000706B7"/>
    <w:rsid w:val="00074A2D"/>
    <w:rsid w:val="000A2903"/>
    <w:rsid w:val="000C7554"/>
    <w:rsid w:val="000E5E7C"/>
    <w:rsid w:val="000F3D1F"/>
    <w:rsid w:val="00112908"/>
    <w:rsid w:val="00113E19"/>
    <w:rsid w:val="00154579"/>
    <w:rsid w:val="00171657"/>
    <w:rsid w:val="00190CC9"/>
    <w:rsid w:val="001B5135"/>
    <w:rsid w:val="001B7F57"/>
    <w:rsid w:val="001C2AF8"/>
    <w:rsid w:val="00214837"/>
    <w:rsid w:val="002245BF"/>
    <w:rsid w:val="00224978"/>
    <w:rsid w:val="00267CDD"/>
    <w:rsid w:val="00272DA2"/>
    <w:rsid w:val="002815F6"/>
    <w:rsid w:val="0028319B"/>
    <w:rsid w:val="00297310"/>
    <w:rsid w:val="002C5FEF"/>
    <w:rsid w:val="002F2561"/>
    <w:rsid w:val="002F6AB8"/>
    <w:rsid w:val="00300F73"/>
    <w:rsid w:val="00324EF5"/>
    <w:rsid w:val="003373A8"/>
    <w:rsid w:val="00360153"/>
    <w:rsid w:val="00372B28"/>
    <w:rsid w:val="003823D2"/>
    <w:rsid w:val="00396B32"/>
    <w:rsid w:val="003A5CBD"/>
    <w:rsid w:val="003B0197"/>
    <w:rsid w:val="003C3D65"/>
    <w:rsid w:val="003D3DE1"/>
    <w:rsid w:val="003E699F"/>
    <w:rsid w:val="003F647E"/>
    <w:rsid w:val="00415C26"/>
    <w:rsid w:val="004217DF"/>
    <w:rsid w:val="004828FB"/>
    <w:rsid w:val="004830BF"/>
    <w:rsid w:val="0048463D"/>
    <w:rsid w:val="004916C9"/>
    <w:rsid w:val="00495FB0"/>
    <w:rsid w:val="00497953"/>
    <w:rsid w:val="004C0DF6"/>
    <w:rsid w:val="004F1973"/>
    <w:rsid w:val="005129B4"/>
    <w:rsid w:val="0052351C"/>
    <w:rsid w:val="005528CA"/>
    <w:rsid w:val="00563E08"/>
    <w:rsid w:val="00564C10"/>
    <w:rsid w:val="0057039D"/>
    <w:rsid w:val="005867E5"/>
    <w:rsid w:val="00597C89"/>
    <w:rsid w:val="005E5C3C"/>
    <w:rsid w:val="005E6FBB"/>
    <w:rsid w:val="005F1F3D"/>
    <w:rsid w:val="005F2189"/>
    <w:rsid w:val="0061169A"/>
    <w:rsid w:val="006F0C00"/>
    <w:rsid w:val="00703859"/>
    <w:rsid w:val="00716579"/>
    <w:rsid w:val="007556FE"/>
    <w:rsid w:val="0078559A"/>
    <w:rsid w:val="00786C1A"/>
    <w:rsid w:val="00790726"/>
    <w:rsid w:val="007951EA"/>
    <w:rsid w:val="007A007C"/>
    <w:rsid w:val="007E2821"/>
    <w:rsid w:val="00835C72"/>
    <w:rsid w:val="008377E3"/>
    <w:rsid w:val="00850A87"/>
    <w:rsid w:val="0085368A"/>
    <w:rsid w:val="00862CA9"/>
    <w:rsid w:val="00863FD4"/>
    <w:rsid w:val="00880755"/>
    <w:rsid w:val="008946F0"/>
    <w:rsid w:val="008A2A02"/>
    <w:rsid w:val="008A488E"/>
    <w:rsid w:val="008B5ECD"/>
    <w:rsid w:val="008B627E"/>
    <w:rsid w:val="008C1AC3"/>
    <w:rsid w:val="00927E4E"/>
    <w:rsid w:val="00936581"/>
    <w:rsid w:val="00955863"/>
    <w:rsid w:val="00960FBA"/>
    <w:rsid w:val="0098243F"/>
    <w:rsid w:val="00995727"/>
    <w:rsid w:val="009A2657"/>
    <w:rsid w:val="009F57DC"/>
    <w:rsid w:val="00A109D6"/>
    <w:rsid w:val="00A124B5"/>
    <w:rsid w:val="00A522C5"/>
    <w:rsid w:val="00A52DBE"/>
    <w:rsid w:val="00A66876"/>
    <w:rsid w:val="00A7106E"/>
    <w:rsid w:val="00A83133"/>
    <w:rsid w:val="00A85FEA"/>
    <w:rsid w:val="00AD141B"/>
    <w:rsid w:val="00AF554D"/>
    <w:rsid w:val="00B1487E"/>
    <w:rsid w:val="00B4130F"/>
    <w:rsid w:val="00B44DEA"/>
    <w:rsid w:val="00B56AB3"/>
    <w:rsid w:val="00B75B6D"/>
    <w:rsid w:val="00B77482"/>
    <w:rsid w:val="00B83ABA"/>
    <w:rsid w:val="00B83B3D"/>
    <w:rsid w:val="00BA50EA"/>
    <w:rsid w:val="00BC24E3"/>
    <w:rsid w:val="00BF31D6"/>
    <w:rsid w:val="00C17839"/>
    <w:rsid w:val="00C25482"/>
    <w:rsid w:val="00C829D0"/>
    <w:rsid w:val="00C83F63"/>
    <w:rsid w:val="00C9762D"/>
    <w:rsid w:val="00CB14C4"/>
    <w:rsid w:val="00CB7E8A"/>
    <w:rsid w:val="00CD6F54"/>
    <w:rsid w:val="00CE22BD"/>
    <w:rsid w:val="00CE6B6C"/>
    <w:rsid w:val="00D248C6"/>
    <w:rsid w:val="00D417B4"/>
    <w:rsid w:val="00D56CA3"/>
    <w:rsid w:val="00D60B57"/>
    <w:rsid w:val="00D8139E"/>
    <w:rsid w:val="00D84017"/>
    <w:rsid w:val="00DA71C7"/>
    <w:rsid w:val="00DB5976"/>
    <w:rsid w:val="00DF4EF6"/>
    <w:rsid w:val="00DF7F8B"/>
    <w:rsid w:val="00E2198A"/>
    <w:rsid w:val="00E415AE"/>
    <w:rsid w:val="00E50E1B"/>
    <w:rsid w:val="00E625A9"/>
    <w:rsid w:val="00E63724"/>
    <w:rsid w:val="00E82619"/>
    <w:rsid w:val="00E83163"/>
    <w:rsid w:val="00E85655"/>
    <w:rsid w:val="00E8649C"/>
    <w:rsid w:val="00EA759F"/>
    <w:rsid w:val="00ED43A3"/>
    <w:rsid w:val="00ED625D"/>
    <w:rsid w:val="00F14965"/>
    <w:rsid w:val="00F22777"/>
    <w:rsid w:val="00F550F7"/>
    <w:rsid w:val="00F85FA0"/>
    <w:rsid w:val="00FB0036"/>
    <w:rsid w:val="00FB6140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6E27-6EC6-4126-920E-C99234B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1C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A71C7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DA71C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71C7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DA7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DA71C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DA7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A71C7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DA71C7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DA7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DA71C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DA7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DA71C7"/>
  </w:style>
  <w:style w:type="paragraph" w:styleId="26">
    <w:name w:val="Body Text Indent 2"/>
    <w:basedOn w:val="a0"/>
    <w:link w:val="27"/>
    <w:rsid w:val="00DA71C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DA7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DA71C7"/>
    <w:pPr>
      <w:numPr>
        <w:numId w:val="9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DA71C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DA71C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DA71C7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DA71C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DA71C7"/>
    <w:pPr>
      <w:numPr>
        <w:numId w:val="10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DA71C7"/>
    <w:pPr>
      <w:numPr>
        <w:numId w:val="11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DA71C7"/>
    <w:pPr>
      <w:ind w:left="283" w:hanging="283"/>
    </w:pPr>
  </w:style>
  <w:style w:type="paragraph" w:styleId="aa">
    <w:name w:val="footnote text"/>
    <w:basedOn w:val="a0"/>
    <w:link w:val="ab"/>
    <w:semiHidden/>
    <w:rsid w:val="00DA71C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DA71C7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DA71C7"/>
    <w:rPr>
      <w:vertAlign w:val="superscript"/>
    </w:rPr>
  </w:style>
  <w:style w:type="paragraph" w:styleId="ad">
    <w:name w:val="List Paragraph"/>
    <w:basedOn w:val="a0"/>
    <w:uiPriority w:val="34"/>
    <w:qFormat/>
    <w:rsid w:val="00DA71C7"/>
    <w:pPr>
      <w:ind w:left="720"/>
      <w:contextualSpacing/>
    </w:pPr>
  </w:style>
  <w:style w:type="table" w:styleId="ae">
    <w:name w:val="Table Grid"/>
    <w:basedOn w:val="a2"/>
    <w:uiPriority w:val="59"/>
    <w:rsid w:val="00DA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DA7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footer"/>
    <w:basedOn w:val="a0"/>
    <w:link w:val="af0"/>
    <w:unhideWhenUsed/>
    <w:rsid w:val="00DA71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DA71C7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Знак Знак"/>
    <w:locked/>
    <w:rsid w:val="00DA71C7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customStyle="1" w:styleId="af2">
    <w:name w:val="Знак Знак Знак Знак"/>
    <w:basedOn w:val="a0"/>
    <w:rsid w:val="00DA71C7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нак Знак Знак Знак Знак Знак Знак1 Знак1"/>
    <w:link w:val="111"/>
    <w:locked/>
    <w:rsid w:val="00DA71C7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11">
    <w:name w:val="Знак Знак Знак Знак Знак Знак Знак11"/>
    <w:basedOn w:val="a0"/>
    <w:link w:val="110"/>
    <w:rsid w:val="00DA71C7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0"/>
    <w:rsid w:val="00DA71C7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0"/>
    <w:rsid w:val="00DA71C7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2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12</cp:revision>
  <cp:lastPrinted>2018-03-28T14:10:00Z</cp:lastPrinted>
  <dcterms:created xsi:type="dcterms:W3CDTF">2019-11-03T15:45:00Z</dcterms:created>
  <dcterms:modified xsi:type="dcterms:W3CDTF">2019-11-28T14:10:00Z</dcterms:modified>
</cp:coreProperties>
</file>